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DAAJ/64/2022 vom 14. Juli 2022</w:t>
      </w:r>
    </w:p>
    <w:p>
      <w:r>
        <w:t>GE Cour de justice, 2022-07-14, FR</w:t>
      </w:r>
    </w:p>
    <w:p>
      <w:r>
        <w:rPr>
          <w:b/>
        </w:rPr>
        <w:t xml:space="preserve">Quelle: </w:t>
      </w:r>
      <w:r>
        <w:t>https://mcp.opencaselaw.ch/entscheid/ge_gerichte_DAAJ_64_2022</w:t>
      </w:r>
    </w:p>
    <w:p>
      <w:r>
        <w:t>FR: GE_GERICHTE DAAJ/64/2022 du 14 juillet 2022</w:t>
      </w:r>
    </w:p>
    <w:p>
      <w:r>
        <w:t>IT: GE_GERICHTE DAAJ/64/2022 del 14 luglio 2022</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Le principe général de la bonne foi, consacré notamment par l'art. 5 al. 3 Cst. féd., implique que les parties ne doivent subir aucun préjudice en raison d'une indication inexacte des voies de droit par un tribunal.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(ATF 138 I 49 consid. 8.3.2; arrêt du Tribunal fédéral 5D_182/2019 du 14 février 2020 consid. 2.2.3).</w:t>
      </w:r>
    </w:p>
    <w:p>
      <w:r>
        <w:rPr>
          <w:b/>
        </w:rPr>
        <w:t>E. 1.3</w:t>
      </w:r>
    </w:p>
    <w:p>
      <w:r>
        <w:t>En l'espèce, le recours, formé 28 jours après la notification de la décision querellée, est à priori tardif. Cette tardiveté ne saurait toutefois être opposée au recourant, qui s’est de bonne foi fié au délai de recours de 30 jours mentionné de manière erronée dans la décision attaquée. Partant, le recours sera déclaré recevable.</w:t>
      </w:r>
    </w:p>
    <w:p>
      <w:r>
        <w:rPr>
          <w:b/>
        </w:rPr>
        <w:t>E. 1.4</w:t>
      </w:r>
    </w:p>
    <w:p>
      <w:r>
        <w:t>Le prononcé de la décision du 28 avril 2022 ne rend pas sans objet ledit recours. Il ressort en effet de cette décision que faute d’éléments nouveaux, la vice-présidente du Tribunal de première instance n’est pas entrée en matière sur la demande de reconsidération. Partant, la décision du 23 mars 2022 a été maintenue.</w:t>
      </w:r>
    </w:p>
    <w:p>
      <w:r>
        <w:rPr>
          <w:b/>
        </w:rPr>
        <w:t>E. 1.5</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conclusions, les allégations de faits et les preuves nouvelles sont irrecevables dans le cadre d'un recours. Les conclusions nouvelles du recourant, en jonction de procédures, sont irrecevables, étant au demeurant précisé qu’une telle jonction, à ce stade de la procédure, ne serait pas opportune.</w:t>
      </w:r>
    </w:p>
    <w:p>
      <w:r>
        <w:t>- 5/7 -</w:t>
      </w:r>
    </w:p>
    <w:p>
      <w:r>
        <w:t>AC/301/2022</w:t>
      </w:r>
    </w:p>
    <w:p>
      <w:r>
        <w:rPr>
          <w:b/>
        </w:rPr>
        <w:t>E. 3</w:t>
      </w:r>
    </w:p>
    <w:p>
      <w:r>
        <w:t>3.1.1 Reprenant l'art. 29 al. 3 Cst., l'art. 117 CPC prévoit que toute personne qui ne dispose pas de ressources suffisantes a droit à l'assistance judiciaire à moins que sa cause paraisse dépourvue de toute chance de succès. 3.1.2 Selon l'art. 119 al. 2 CPC, le requérant justifie de sa situation de fortune et de ses revenus et expose l'affaire et les moyens de preuve qu'il entend invoquer. 3.1.3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w:t>
      </w:r>
    </w:p>
    <w:p>
      <w:r>
        <w:rPr>
          <w:b/>
        </w:rPr>
        <w:t>E. 3.2</w:t>
      </w:r>
    </w:p>
    <w:p>
      <w:r>
        <w:t>En l'espèce, l’assistance juridique a été refusée au motif que le recourant n’aurait pas fourni dans le délai imparti les éléments nécessaires pour examiner son indigence et les chances de succès de sa plainte (art. 17 LP), ce que celui-ci conteste. Il apparaît que le recourant a déposé en date du 15 mars 2022 auprès du greffe de l’Assistance juridique un formulaire de demande d’assistance juridique complété, signé et accompagné de nombreux documents relatifs à sa situation financière. Sur ledit formulaire, qui ne figure que dans la cause AC/301/2022, l’Assistance juridique a également inscrit le numéro des procédures AC/3______/2021 et AC/1______/2022, signifiant ainsi qu’elle entendait tenir compte de ces éléments dans les trois causes. L’annotation des numéros des procédures AC/1______/2022, AC/301/2022 et AC/3______/2021 sur plusieurs documents, répartis dans les différents dossiers, tend à mettre en évidence que l’autorité précédente a traité ces procédures en parallèle et considéré que les éléments fournis par le recourant vaudraient pour les trois causes. Ces documents ont toutefois été classés de manière disparate dans les différents dossiers, provoquant vraisemblablement la confusion de la vice-présidente du Tribunal de première instance lors du traitement de la présente cause.</w:t>
      </w:r>
    </w:p>
    <w:p>
      <w:r>
        <w:t>- 6/7 -</w:t>
      </w:r>
    </w:p>
    <w:p>
      <w:r>
        <w:t>AC/301/2022 La décision du 23 mars 2022 ne fait ainsi pas mention des informations et pièces fournies par le recourant dans le délai imparti. Elle ne fait par ailleurs aucune référence aux écritures liées à la plainte, dont une version figure au dossier, et ne précise pas les éléments qui feraient défaut pour permettre un examen des chances de succès. Or, l’autorité précédente ne pouvait pas refuser l’assistance juridique sans se prononcer sur les renseignements et documents fournis par le recourant. Partant, la décision querellée consacre une violation du droit d’être entendu. Le recours sera donc admis, la décision querellée annulée et la cause renvoyée à l'autorité précédente pour nouvelle décision.</w:t>
      </w:r>
    </w:p>
    <w:p>
      <w:r>
        <w:rPr>
          <w:b/>
        </w:rPr>
        <w:t>E. 4</w:t>
      </w:r>
    </w:p>
    <w:p>
      <w:r>
        <w:t>Sauf exceptions non réalisées en l'espèce, il n'est pas perçu de frais judiciaires pour la procédure d'assistance juridique (art. 119 al. 6 CPC). Par ailleurs, aucune indemnité de dépens ne sera allouée, le recourant n'en sollicitant pas l'octroi.</w:t>
      </w:r>
    </w:p>
    <w:p>
      <w:r>
        <w:t>* * * * *</w:t>
      </w:r>
    </w:p>
    <w:p>
      <w:r>
        <w:t>- 7/7 -</w:t>
      </w:r>
    </w:p>
    <w:p>
      <w:r>
        <w:t>AC/301/2022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