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DAAJ/63/2017 vom 3. Mai 2017</w:t>
      </w:r>
    </w:p>
    <w:p>
      <w:r>
        <w:t>GE Cour de justice, 2017-05-03, FR</w:t>
      </w:r>
    </w:p>
    <w:p>
      <w:r>
        <w:rPr>
          <w:b/>
        </w:rPr>
        <w:t xml:space="preserve">Quelle: </w:t>
      </w:r>
      <w:r>
        <w:t>https://mcp.opencaselaw.ch/entscheid/ge_gerichte_DAAJ_63_2017</w:t>
      </w:r>
    </w:p>
    <w:p>
      <w:r>
        <w:t>FR: GE_GERICHTE DAAJ/63/2017 du 3 mai 2017</w:t>
      </w:r>
    </w:p>
    <w:p>
      <w:r>
        <w:t>IT: GE_GERICHTE DAAJ/63/2017 del 3 maggio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bien que le recourant n’ait pas pris de conclusions formelles en ce sens, l'on comprend qu’il sollicite l'annulation de la décision entreprise et à être mis au bénéfice de l’assistance juridique. Il ne saurait être reproché au recourant de ne pas avoir retiré le pli recommandé contenant la décision entreprise, dès lors que celle-ci a été adressée au domicile dont il a</w:t>
      </w:r>
    </w:p>
    <w:p>
      <w:r>
        <w:t>- 4/6 -</w:t>
      </w:r>
    </w:p>
    <w:p>
      <w:r>
        <w:t>AC/3286/2016 été expulsé le 3 novembre 2016, étant relevé que le recourant avait indiqué l’adresse de son avocat pour communication dans sa demande. Le pli recommandé ayant été accompagné d’un pli simple dont le recourant dit avoir finalement eu connaissance le 11 mai 2017, la notification a donc atteint son but malgré l’irrégularité de l’envoi recommandé. Interjeté en la forme écrite prescrite par la loi et dans le délai de dix jours suivant la réception par le recourant du courrier simple, qu’il allègue avoir reçu le 11 mai 2017, contenant la décision entreprise,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dossier contenant les éléments pertinents pour statuer, il n'y a pas lieu d'entendre le recourant. Il ne sera dès lors pas donné suite à sa demande d'être auditionné.</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Selon l'art. 38 de la Constitution genevoise, le droit au logement est garanti; toute personne dans le besoin a droit d'être logée de manière appropriée. Cette disposition constitutionnelle ne confère pas le droit de se voir attribuer un appartement dans un immeuble déterminé (arrêts du Tribunal fédéral 8C_605/2013 du 17 juin 2014 consid. 2.3 ; 8C_799/2011 du 20 juin 2012).</w:t>
      </w:r>
    </w:p>
    <w:p>
      <w:r>
        <w:t>- 5/6 -</w:t>
      </w:r>
    </w:p>
    <w:p>
      <w:r>
        <w:t>AC/3286/2016 Le principe de la force dérogatoire du droit fédéral (art. 49 Cst.)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En matière de législation sur le logement, il est interdit aux cantons d'intervenir dans les rapports directs entre les parties au contrat de bail, car ces rapports sont réglés exhaustivement par le droit fédéral (arrêt du Tribunal fédéral 1P.664/1999 et 1P.686/1999 du 1er septembre 2000 consid. 2a et réf. citées). Les rapports entre particuliers relèvent directement des seules lois civiles et pénales et c'est donc par celles-ci que l'individu est protégé contre les atteintes que d'autres sujets de droit privé pourraient porter à ses droits constitutionnels (ATF 107 Ia 277 consid. 3a ; arrêt du Tribunal fédéral 4A_265/2011 du 8 juillet 2011 consid. 3.2.1).</w:t>
      </w:r>
    </w:p>
    <w:p>
      <w:r>
        <w:rPr>
          <w:b/>
        </w:rPr>
        <w:t>E. 3.2</w:t>
      </w:r>
    </w:p>
    <w:p>
      <w:r>
        <w:t>En l’espèce, les HUG sont un établissement médical de droit public autonome (cf. Loi sur les établissements publics médicaux (RSGE K 2 05) dont le but est de fournir à chacun les soins médiaux que son état requiert (art. 2 de la loi) ; ils ne peuvent, a priori, comme le voudrait le recourant être assimilés purement et simplement à l’Etat de Genève pour ce qui est de prestations ne rentrant pas dans leur cadre de leur mission. En outre, lorsqu’ils ont la qualité de bailleurs, les HUG agissent comme n’importe quel autre particulier de sorte que les règles de droit civil sont applicables dans leurs relations avec d’autres particuliers. A ce titre les décisions déjà rendues entre les HUG et le recourant sont entrées en force et ont été exécutées, de sorte qu’à cet égard les chances de succès du recourants sont très faibles. Enfin, comme déjà mentionné, le droit au logement garanti par la Constitution genevoise ne donne aucun droit à briguer un logement déterminé. Dès lors, le recourant ne peut, à première vue, prétendre réintégrer le studio dont il a été évacué. Au vu de ce qui précède, c’est avec raison que la Vice-présidente du Tribunal civil a considéré que l’appel du recourant n’avait que très peu de chances de succès. Le recours, infondé, sera donc rejeté.</w:t>
      </w:r>
    </w:p>
    <w:p>
      <w:r>
        <w:rPr>
          <w:b/>
        </w:rPr>
        <w:t>E. 4</w:t>
      </w:r>
    </w:p>
    <w:p>
      <w:r>
        <w:t>Sauf exceptions non réalisées en l'espèce, il n'est pas perçu de frais judiciaires pour la procédure d'assistance juridique (art. 119 al. 6 CPC). * * * * *</w:t>
      </w:r>
    </w:p>
    <w:p>
      <w:r>
        <w:t>- 6/6 -</w:t>
      </w:r>
    </w:p>
    <w:p>
      <w:r>
        <w:t>AC/3286/2016 PAR CES MOTIFS, LE VICE-PRÉSIDENT DE LA COUR : A la forme : Déclare recevable le recours formé par A______ contre la décision rendue le 3 mai 2017 par la Vice-présidente du Tribunal civil dans la cause AC/3286/2016.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