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DAAJ/62/2026 vom 9. April 2026</w:t>
      </w:r>
    </w:p>
    <w:p>
      <w:r>
        <w:t>GE Cour de justice, 2026-04-09, FR</w:t>
      </w:r>
    </w:p>
    <w:p>
      <w:r>
        <w:rPr>
          <w:b/>
        </w:rPr>
        <w:t xml:space="preserve">Quelle: </w:t>
      </w:r>
      <w:r>
        <w:t>https://mcp.opencaselaw.ch/entscheid/ge_gerichte_DAAJ_62_2026</w:t>
      </w:r>
    </w:p>
    <w:p>
      <w:r>
        <w:t>FR: GE_GERICHTE DAAJ/62/2026 du 9 avril 2026</w:t>
      </w:r>
    </w:p>
    <w:p>
      <w:r>
        <w:t>IT: GE_GERICHTE DAAJ/62/2026 del 9 aprile 2026</w:t>
      </w:r>
    </w:p>
    <w:p>
      <w:pPr>
        <w:pStyle w:val="Heading2"/>
      </w:pPr>
      <w:r>
        <w:t>Erwägungen</w:t>
      </w:r>
    </w:p>
    <w:p>
      <w:r>
        <w:rPr>
          <w:b/>
        </w:rPr>
        <w:t>E. 1.1</w:t>
      </w:r>
    </w:p>
    <w:p>
      <w:r>
        <w:t>La décision entreprise, en tant qu'elle refuse l'assistance juridique, est sujette à recours auprès de la présidence de la Cour de justice (art. 10 al. 3 LPA), compétence expressément déléguée à la vice-présidente soussignée sur la base des art. 29 al. 5 LOJ et 10 al. 1 du Règlement de la Cour de justice (RSG E 2 05.47). Le recours, écrit et</w:t>
      </w:r>
    </w:p>
    <w:p>
      <w:r>
        <w:t>- 4/11 -</w:t>
      </w:r>
    </w:p>
    <w:p>
      <w:r>
        <w:t>AC/3041/2025 motivé, est introduit auprès de l'instance de recours dans un délai de 30 jours (art. 10 al. 3 LPA, 130, 131 et 321 al. 1 CPC, applicables par renvoi des art. 10 al. 4 LPA et 8 al. 3 RAJ ; arrêt du Tribunal fédéral 1B_171/2011 du 15 juin 2011 consid. 2.2).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L'absence d'intérêt digne de protection doit être relevée d'office, à tous les stades de la procédure (art. 60 CPC; ATF 130 III 430 consid. 3.1). Elle entraîne l'irrecevabilité du recours (ATF 140 III 159 consid. 4.2.4). Il appartient au recourant de démontrer qu'il a un intérêt digne de protection à ce que le juge statue sur son recours (BOHNET, in Commentaire romand, Code de procédure civile, 2ème éd. 2019, n. 92 ad art. 59 CPC). La jurisprudence a confirmé la nécessité – sauf exceptions – d'un intérêt personnel au recours, excluant la prise en compte de l'intérêt d'un tiers, fût-il parent. Sous peine d'irrecevabilité du recours, il incombe à la partie recourante d'alléguer les faits qu'elle considère comme propres à fonder sa qualité pour recourir, lorsqu'ils ne ressortent pas à l'évidence de la décision attaquée ou du dossier de la cause (arrêt du Tribunal fédéral 5A_964/2017 du 6 mars 2018 consid. 2.1).</w:t>
      </w:r>
    </w:p>
    <w:p>
      <w:r>
        <w:rPr>
          <w:b/>
        </w:rPr>
        <w:t>E. 1.2</w:t>
      </w:r>
    </w:p>
    <w:p>
      <w:r>
        <w:t>En l'espèce, l’épouse du recourant n’est pas destinataire de la décision entreprise. Bien qu’elle soit la représentante légale des trois enfants concernés par la procédure pour laquelle l’aide étatique a été sollicitée, elle n’a pas indiqué quels intérêts personnels elle entendait faire valoir par le biais de son recours. Aucun intérêt digne de protection ne ressort par ailleurs du dossier. Elle ne dispose dès lors pas de la qualité pour recourir, de sorte que son recours sera déclaré irrecevable. Le recours interjeté par le père est en revanche recevable, celui-ci étant destinataire de la décision de première instance, qui lui a été notifiée en sa qualité de représentant des enfants, et ayant agi dans le délai et les formes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- 5/11 -</w:t>
      </w:r>
    </w:p>
    <w:p>
      <w:r>
        <w:t>AC/3041/2025</w:t>
      </w:r>
    </w:p>
    <w:p>
      <w:r>
        <w:rPr>
          <w:b/>
        </w:rPr>
        <w:t>E. 1.4</w:t>
      </w:r>
    </w:p>
    <w:p>
      <w:r>
        <w:t>Il n'y a pas lieu d'entendre les recourants, ceux-ci ne le sollicitant pas et le dossier contenant suffisamment d'éléments pour statuer (art. 10 al. 3 LPA; arrêt du Tribunal fédéral 2D_73/2015 du 30 juin 2016 consid. 4.2).</w:t>
      </w:r>
    </w:p>
    <w:p>
      <w:r>
        <w:rPr>
          <w:b/>
        </w:rPr>
        <w:t>E. 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w:t>
      </w:r>
    </w:p>
    <w:p>
      <w:r>
        <w:rPr>
          <w:b/>
        </w:rPr>
        <w:t>E. 4</w:t>
      </w:r>
    </w:p>
    <w:p>
      <w:r>
        <w:t>novembre 1950 - CEDH - RS 0.101), art. 96 LEI et art. 13 cum art. 36 Cst.), il faut aussi tenir compte de l'intérêt fondamental de l'enfant (art. 3 CDE), étant précisé que, sous l'angle du droit des étrangers, cet élément n'est pas prépondérant par rapport aux autres (ATF 143 I 21 consid. 5.5.1; 139 I 315 consid. 2.4) et que l'art. 3 CDE qui le protège ne saurait fonder une prétention directe à l'octroi ou au maintien d'une autorisation (ATF 140 I 145 consid. 3.2; 139 I 315 consid. 2.4).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L'art. 8 CEDH vise en premier lieu la famille dite nucléaire, c'est-à-dire la communauté formée par les parents et leurs enfants mineurs (ATF 144 II 1 consid. 6.1; 140 I 77 consid. 5.2; 137 I 113 consid. 6.1). Le Tribunal fédéral admet toutefois qu'un étranger peut, exceptionnellement et à des conditions restrictives, déduire un droit à une autorisation de séjour de l'art. 8 § 1 CEDH, s'il existe un rapport de dépendance particulier entre lui et un proche parent (hors famille nucléaire), notamment un enfant majeur, au bénéfice d'un droit de présence assuré en Suisse, par exemple en raison d'un handicap – physique ou mental – ou d'une maladie grave dont il souffrirait (ATF 144 II 1 consid. 6.1; 140 I 77 consid. 5.2).</w:t>
      </w:r>
    </w:p>
    <w:p>
      <w:r>
        <w:rPr>
          <w:b/>
        </w:rPr>
        <w:t>E. 4.1</w:t>
      </w:r>
    </w:p>
    <w:p>
      <w:r>
        <w:t>La loi fédérale sur les étrangers et l'intégration du 16 décembre 2005 (LEI - RS 142.20) et ses ordonnances d’exécution, en particulier l’ordonnance relative à l'ordonnance relative à l'admission, au séjour et à l'exercice d'une activité lucrative du</w:t>
      </w:r>
    </w:p>
    <w:p>
      <w:r>
        <w:t>- 6/11 -</w:t>
      </w:r>
    </w:p>
    <w:p>
      <w:r>
        <w:t>AC/3041/2025 24 octobre 2007 (OASA - RS 142.201), règlent l’entrée, le séjour et la sortie des étrangers dont le statut juridique n’est pas réglé par d’autres dispositions du droit fédéral ou par des traités internationaux conclus par la Suisse (art. 1 et 2 LEI). Il n’y a pas de dispositions conventionnelles en faveur des ressortissants de la République arabe de Syrie dérogeant aux dispositions qui suivent (ATA/192/2022 du 22 février 2022 consid. 4b).</w:t>
      </w:r>
    </w:p>
    <w:p>
      <w:r>
        <w:rPr>
          <w:b/>
        </w:rPr>
        <w:t>E. 4.2</w:t>
      </w:r>
    </w:p>
    <w:p>
      <w:r>
        <w:t>Le 1er janvier 2019 est entrée en vigueur une modification de la LEI, et de l’OASA.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4.3</w:t>
      </w:r>
    </w:p>
    <w:p>
      <w:r>
        <w:t>En l'occurrence, la demande d'autorisation d’établissement ayant été formée le 13 août 2024, le dossier des enfants mineurs est soumis aux dispositions de la LEI dans sa teneur en vigueur à partir du 1er janvier 2019.</w:t>
      </w:r>
    </w:p>
    <w:p>
      <w:r>
        <w:rPr>
          <w:b/>
        </w:rPr>
        <w:t>E. 4.4</w:t>
      </w:r>
    </w:p>
    <w:p>
      <w:r>
        <w:t>L’autorisation d’établissement est octroyée pour une durée indéterminée et sans conditions (art. 34 al. 1 LEI). Selon l'art. 34 al. 2 LEI,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b) il n’existe aucun motif de révocation au sens des art. 62 ou 63 al. 2 LEI; c) l’étranger est intégré. Elle peut être octroyée au terme d'un séjour plus court, si des raisons majeures le justifient (al. 3 LEI). Elle peut également être octroyée au terme d'un séjour ininterrompu de cinq ans au titre d'une autorisation de séjour lorsque l'étranger s'est bien intégré en Suisse, en particulier lorsqu'il a de bonnes connaissances d'une langue nationale (al. 4 LEI). L’art. 34 LEI est une norme potestative qui ne consacre pas de droit à un permis d’établissement (ATF 135 II 1 consid. 1.1; arrêt du Tribunal fédéral 2D_36/2020 du 17 novembre 2020 consid. 1.1).</w:t>
      </w:r>
    </w:p>
    <w:p>
      <w:r>
        <w:rPr>
          <w:b/>
        </w:rPr>
        <w:t>E. 4.5</w:t>
      </w:r>
    </w:p>
    <w:p>
      <w:r>
        <w:t>L'art. 58a LEI précise que pour évaluer l'intégration, l'autorité compétente tient compte des critères suivants : le respect de la sécurité et de l'ordre publics (al. 1 let. a), le respect des valeurs de la Constitution fédérale de la Confédération suisse du 18 avril 1999 (Cst. - RS 101) (al. 1 let. b), les compétences linguistiques (al. 1 let. c), la participation à la vie économique ou l'acquisition d'une formation (al. 1 let. d). La situation des personnes qui, du fait d’un handicap ou d’une maladie ou pour d’autres raisons personnelles majeures, ne remplissent pas ou remplissent difficilement les critères d’intégration prévus à l’al. 1 let. c et d, est prise en compte de manière appropriée (al. 2). À teneur de l’art. 62 al. 1 LEI, l’autorité compétente peut révoquer une autorisation, à l’exception de l’autorisation d’établissement, ou une autre décision fondée sur la LEI, notamment dans le cas où l’étranger lui-même ou une personne dont il a la charge dépend de l’aide sociale (let. e).</w:t>
      </w:r>
    </w:p>
    <w:p>
      <w:r>
        <w:t>- 7/11 -</w:t>
      </w:r>
    </w:p>
    <w:p>
      <w:r>
        <w:t>AC/3041/2025</w:t>
      </w:r>
    </w:p>
    <w:p>
      <w:r>
        <w:rPr>
          <w:b/>
        </w:rPr>
        <w:t>E. 4.6</w:t>
      </w:r>
    </w:p>
    <w:p>
      <w:r>
        <w:t>Selon l’art. 60 OASA, l’octroi de l’autorisation d’établissement est soumis aux critères d’intégration définis à l’art. 58a al. 1 LEI (al. 1). L’étranger est tenu de prouver qu’il possède des connaissances orales de la langue nationale parlée au lieu de domicile équivalant au moins au niveau A2 du cadre de référence et des compétences écrites du niveau A1 au minimum (al. 2). L’art. 62 OASA prévoit que l’octroi anticipé de l’autorisation d’établissement est soumis aux critères d’intégration définis à l’art. 58a al. 1 LEI (al. 1). L’étranger est tenu de prouver qu’il possède des connaissances orales de la langue nationale parlée au lieu de domicile équivalant au moins au niveau B1 du cadre de référence et des compétences écrites du niveau A1 au minimum (al. 1bis). L’examen de la demande d’octroi anticipé de l’autorisation d’établissement tient compte du degré d’intégration des membres de la famille âgés de plus de douze ans (al. 2). Conformément à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Selon l’art. 77f OASA, il est notamment possible de déroger au critère de l’art. 58a al. 1 let. d LEI lorsque l’étranger ne peut pas le remplir ou ne peut le remplir que difficilement : a) en raison d’un handicap physique, mental ou psychique; b) en raison d’une maladie grave ou de longue durée; c) pour d’autres raisons personnelles majeures, telles que : de grandes difficultés à apprendre, à lire et à écrire (ch. 1), une situation de pauvreté malgré un emploi (ch. 2), des charges d’assistance familiale à assumer (ch. 3), les conséquences négatives de la violence domestique ou du mariage forcé (ch. 4).</w:t>
      </w:r>
    </w:p>
    <w:p>
      <w:r>
        <w:rPr>
          <w:b/>
        </w:rPr>
        <w:t>E. 4.7</w:t>
      </w:r>
    </w:p>
    <w:p>
      <w:r>
        <w:t>Le Tribunal fédéral a jugé qu’il n'y a pas d'intégration réussie lorsque l'étranger n'exerce pas d'activité lucrative qui lui permette de couvrir ses besoins et qu'il dépend des prestations sociales pendant une période relativement longue.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être prise en compte à cet égard (arrêts du Tribunal fédéral 2C_723/2022 du 30 novembre 2022 consid. 4.1; 2C_184/2024 du 29 août 2024 consid. 5.2; 2C_777/2022 du 22 juin 2023 consid. 3.3.2; 2C_523/2024 du 9 janvier 2025 consid. 4.3).</w:t>
      </w:r>
    </w:p>
    <w:p>
      <w:r>
        <w:rPr>
          <w:b/>
        </w:rPr>
        <w:t>E. 4.8</w:t>
      </w:r>
    </w:p>
    <w:p>
      <w:r>
        <w:t>Les "charges d’assistance familiale à assumer" visent les personnes qui s’occupent d’un membre de la famille qui est dépendant (parent malade, enfant handicapé, etc.), les parents qui éduquent seuls un ou des enfants de moins de 16 ans ou encore le parent qui s’occupe exclusivement du ménage, de l’éducation et de la garde des enfants (SEM, Directives et commentaires, Domaine des étrangers, 2013 [ci‑après : directives LEI], état au 1er janvier 2026, n° 3.3.1.5.4).</w:t>
      </w:r>
    </w:p>
    <w:p>
      <w:r>
        <w:t>- 8/11 -</w:t>
      </w:r>
    </w:p>
    <w:p>
      <w:r>
        <w:t>AC/3041/2025 Dans l'arrêt 2C_1228/2012 du 20 juin 2013 (consid. 5.3 et 5.4), le Tribunal fédéral a pris en considération, au regard du droit des étrangers, l'approche en matière d'assurances sociales et d'aide sociale et a estimé qu'une mère célibataire pouvait en principe être tenue d'exercer une activité lucrative après le troisième anniversaire de son enfant. Dans un arrêt vaudois du 21 février 2024, le Tribunal cantonal a retenu l’application de l’art. 77f OASA pour un recourant au bénéfice d’une curatelle instituée 8 ans auparavant, qui avait encore besoin de l’aide d’un tiers pour gérer ses affaires patrimoniales, qui était en charge de jeunes enfants, âgés de 8, 7 et 2 ans et d’un beau‑fils, auprès desquels il s’investissait beaucoup. Sans formation achevée, le recourant rencontrait dans ces conditions des difficultés à trouver un emploi pour subvenir aux besoins des siens (PE.2023.0174). Dans un autre arrêt vaudois du 5 août 2020, le Tribunal cantonal a traité de la situation de requérants d'asile fuyant la guerre dans les Balkans après un voyage de plusieurs semaines et sans perspective de réintégrer leur domicile. Compte tenu de l'âge des enfants, qui étaient en pleine adolescence, un tel changement représentait pour eux un déracinement important comportant de nombreux risques en matière d'intégration dans le pays d'accueil si une structure familiale n'était pas maintenue. On ne pouvait donc faire grief à la recourante d'avoir privilégié à ce moment-là l'assistance à ses enfants, qui depuis lors avaient obtenu la nationalité suisse, plutôt que sa propre intégration professionnelle. On pouvait se demander s'il n'était pas exigible de la recourante qu'elle déploie au fil du temps des efforts pour son intégration professionnelle et pour acquérir des connaissances de base en français. Toutefois, les perspectives d'intégration de la recourante sur le marché du travail étaient plutôt faibles. En outre, elle avait produit plusieurs témoignages écrits qui tendaient à démontrer que ses lacunes en français ne l'avaient pas empêchée de nouer des liens sociaux avec d'autres personnes que sa famille, notamment dans son voisinage. L'autorité intimée avait dès lors excédé son pouvoir d'appréciation en refusant d'octroyer à la recourante une autorisation de séjour au motif qu'elle ne remplissait pas les critères d'intégration prévus par l'art. 58a al. 1 let. c et d LEI (PE.2019.0291).</w:t>
      </w:r>
    </w:p>
    <w:p>
      <w:r>
        <w:rPr>
          <w:b/>
        </w:rPr>
        <w:t>E. 4.9</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de la Convention relative aux droits de l'enfant du 20 novembre 1989 - CDE - RS 0.107). L'art. 3 CDE ne fait pas de l'intérêt supérieur de l'enfant un critère exclusif, mais un élément d'appréciation dont l'autorité doit tenir compte lorsqu'il s'agit de mettre en balance les différents intérêts en présence (ATF 144 I 91 consid. 5.2; 139 I 315 consid. 2.4; 136 I 297 consid. 8.2; arrêt du Tribunal fédéral 2C_429/2021 du 16 décembre 2021 consid. 4.2).</w:t>
      </w:r>
    </w:p>
    <w:p>
      <w:r>
        <w:t>- 9/11 -</w:t>
      </w:r>
    </w:p>
    <w:p>
      <w:r>
        <w:t>AC/3041/2025 Dans le cadre de l'examen de la proportionnalité de la mesure (art. 8 § 2 de la Convention de sauvegarde des droits de l’homme et des libertés fondamentales du</w:t>
      </w:r>
    </w:p>
    <w:p>
      <w:r>
        <w:rPr>
          <w:b/>
        </w:rPr>
        <w:t>E. 4.10</w:t>
      </w:r>
    </w:p>
    <w:p>
      <w:r>
        <w:t>Dans le cadre de l'exercice de leur pouvoir d'appréciation, les autorités compétentes doivent tenir compte des intérêts publics, de la situation personnelle de l'étranger ainsi que de son degré d'intégration (art. 96 al. 1 LEI).</w:t>
      </w:r>
    </w:p>
    <w:p>
      <w:r>
        <w:rPr>
          <w:b/>
        </w:rPr>
        <w:t>E. 4.11</w:t>
      </w:r>
    </w:p>
    <w:p>
      <w:r>
        <w:t>Pour des motifs du droit de la famille (art. 25 al. 1 et 301 du Code civil suisse du 10 décembre 1907 - CC - RS 210), l'enfant mineur étranger partage en principe le sort du parent qui en a la garde. Il doit, le cas échéant, quitter le pays, lorsque ce parent ne dispose pas ou plus d'un titre de séjour en Suisse et que l'on peut exiger le départ de l'enfant (ATF 143 I 21 consid. 5.4; arrêt du Tribunal fédéral 2C_621/2021 du 27 juillet 2022 consid. 9.3.1).</w:t>
      </w:r>
    </w:p>
    <w:p>
      <w:r>
        <w:rPr>
          <w:b/>
        </w:rPr>
        <w:t>E. 4.12</w:t>
      </w:r>
    </w:p>
    <w:p>
      <w:r>
        <w:t>En l’espèce, il semble vrai que C______, D______ et E______ remplissent la condition temporelle des dix ans, dont cinq de manière ininterrompue, de l’art. 34 al. 2 let. a LEI, puisque ceux-ci sont en Suisse depuis 2013 et sont au bénéfice d’une autorisation de séjour. Toutefois et a priori, le groupe familial – qu’il convient de prendre en considération dans la mesure où les enfants mineurs ne sont pas autonomes financièrement – est dépendant de l’aide sociale. À ce titre, la famille a perçu un montant important, à savoir 608'855 fr. 70 au 5 avril 2025. La dépendance paraît également durable, ayant commencé le 26 octobre 2012, soit depuis treize ans. De plus, de prime abord, une sortie prochaine de l’aide sociale ne ressort pas du dossier en mains de l'Autorité de céans, preuve en est le fait que le montant total des prestations allouées a encore évolué</w:t>
      </w:r>
    </w:p>
    <w:p>
      <w:r>
        <w:t>- 10/11 -</w:t>
      </w:r>
    </w:p>
    <w:p>
      <w:r>
        <w:t>AC/3041/2025 et s’élève à 642'295 fr. au 27 novembre 2025. Il semble ainsi que les conditions des art. 34 al. 2 let. b cum 62 al. 1 let. e LEI et la condition de l’art. 58a al. 1 let. d LEI, détaillée par l’art. 77e al. 1 OASA relative à la participation économique, ne sont en conséquence pas remplies. En outre, à première vue, seule la question des charges d’assistance familiale à assumer de la let. c ch. 3 de l’art. 77f OASA relatif aux circonstances personnelles est pertinente en l’espèce. Or, il ressort de l’acte de recours formé devant le TAPI que D______, atteinte de trisomie, bénéficie d’un suivi éducatif renforcé et qu’elle est scolarisée dans un établissement spécialisé pour les enfants à besoins particuliers. Elle n’est donc pas prise en charge uniquement par ses parents mais également par des professionnels, ce qui devrait permettre à l’un des deux parents au moins de dégager du temps pour exercer une activité professionnelle permettant leur participation à la vie économique et la sortie de l’aide sociale. Il est donc douteux que les conditions de l’art. 77f OASA, permettant de déroger aux exigences de l’art. 58a LEI, soient réalisées. De plus, comme l’a retenu à juste titre la juridiction inférieure, la décision de l’OCPM du 16 avril 2025 ne vient pas séparer les membres de la famille, leur présence sur le territoire helvétique n’étant pas remise en cause par le refus des autorisations d’établissement sollicitées, de sorte que l’invocation des art. 8 CEDH et 3 CDE est sujette à caution, à plus forte raison que l'art. 3 CDE ne saurait fonder une prétention directe à l'octroi d'une autorisation comme le précise la jurisprudence précitée. Enfin et de la même façon, la poursuite de la formation des enfants n’est pas remise en question puisqu’ils demeurent titulaires d’une autorisation de séjour valable jusqu’au 19 septembre 2026 pour C______ et D______, et jusqu’au 19 septembre 2027 pour E______. Dans ces conditions, la vice-présidence du Tribunal civil était fondée à retenir que les chances de succès du recours auprès du TAPI paraissaient très faibles. C'est donc de manière conforme au droit qu'elle a refusé d'octroyer le bénéfice de l'assistance judiciaire au père pour cette procédure. Partant, le recours, mal fondé, sera rejeté.</w:t>
      </w:r>
    </w:p>
    <w:p>
      <w:r>
        <w:rPr>
          <w:b/>
        </w:rPr>
        <w:t>E. 5</w:t>
      </w:r>
    </w:p>
    <w:p>
      <w:r>
        <w:t>Sauf exceptions non réalisées en l'espèce, il n'est pas perçu de frais judiciaires pour la procédure d'assistance juridique (art. 119 al. 6 CPC). * * * * *</w:t>
      </w:r>
    </w:p>
    <w:p>
      <w:r>
        <w:t>- 11/11 -</w:t>
      </w:r>
    </w:p>
    <w:p>
      <w:r>
        <w:t>AC/3041/2025</w:t>
      </w:r>
    </w:p>
    <w:p>
      <w:r>
        <w:t>PAR CES MOTIFS, LA VICE-PRÉSIDENTE DE LA COUR :</w:t>
      </w:r>
    </w:p>
    <w:p>
      <w:r>
        <w:t>A la forme : Déclare irrecevable le recours en tant qu’il a été formé par B______. Déclare recevable le recours formé le 14 janvier 2026 par A______ contre la décision rendue le 22 décembre 2025 par la vice-présidence du Tribunal civil dans la cause AC/3041/2025. Au fond : Le rejette. Déboute A______ de toutes autres conclusions. Dit qu'il n'est pas perçu de frais judiciaires pour le recours. Notifie une copie de la présente décision à A______ et B______ (art. 327 al. 5 CPC et</w:t>
      </w:r>
    </w:p>
    <w:p>
      <w:r>
        <w:rPr>
          <w:b/>
        </w:rPr>
        <w:t>E. 8</w:t>
      </w:r>
    </w:p>
    <w:p>
      <w:r>
        <w:t>al. 3 RAJ). Siégeant : Madame Verena PEDRAZZINI RIZZI, vice-présidente; Madame Victoria PALLUD,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