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DAAJ/62/2013 vom 22. Juli 2013</w:t>
      </w:r>
    </w:p>
    <w:p>
      <w:r>
        <w:t>GE Cour de justice, 2013-07-22, FR</w:t>
      </w:r>
    </w:p>
    <w:p>
      <w:r>
        <w:rPr>
          <w:b/>
        </w:rPr>
        <w:t xml:space="preserve">Quelle: </w:t>
      </w:r>
      <w:r>
        <w:t>https://mcp.opencaselaw.ch/entscheid/ge_gerichte_DAAJ_62_2013</w:t>
      </w:r>
    </w:p>
    <w:p>
      <w:r>
        <w:t>FR: GE_GERICHTE DAAJ/62/2013 du 22 juillet 2013</w:t>
      </w:r>
    </w:p>
    <w:p>
      <w:r>
        <w:t>IT: GE_GERICHTE DAAJ/62/2013 del 22 luglio 2013</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du président de la Cour de justice (art. 121 CPC, 22 al. 2 LaCC, 11 et 19 al. 5 RAJ), compétence déléguée à la vice-présidente soussignée (art. 29 al. 5 LOJ;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 En revanche, le courrier daté du 26 juin 2013 est irrecevable, dès lors qu'il n'a pas été expédié dans le délai imparti.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w:t>
      </w:r>
    </w:p>
    <w:p>
      <w:r>
        <w:t>- 4/5 -</w:t>
      </w:r>
    </w:p>
    <w:p>
      <w:r>
        <w:t>AC/1258/2012</w:t>
      </w:r>
    </w:p>
    <w:p>
      <w:r>
        <w:rPr>
          <w:b/>
        </w:rPr>
        <w:t>E. 2</w:t>
      </w:r>
    </w:p>
    <w:p>
      <w:r>
        <w:t>A teneur l'art. 326 al. 1 CPC, les allégations de faits et les preuves nouvelles sont irrecevables dans le cadre d'une procédure de recours. Par conséquent, les pièces nouvelles produites par le recourant sont écartées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Lorsque l'assistance juridique était assortie du versement d'une participation mensuelle valant remboursement anticipé des prestations de l'État,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 Si la situation de la personne bénéficiaire s'est améliorée ou si elle est de toute manière en mesure d'effectuer un paiement, le paiement de l'intégralité des prestations de l'État peut être exigé (art. 19 al. 3 RAJ).</w:t>
      </w:r>
    </w:p>
    <w:p>
      <w:r>
        <w:rPr>
          <w:b/>
        </w:rPr>
        <w:t>E. 3.2</w:t>
      </w:r>
    </w:p>
    <w:p>
      <w:r>
        <w:t>En l'espèce, au vu des informations et pièces justificatives soumises au premier juge, celui-ci n'a pas constaté arbitrairement les faits en retenant que le disponible mensuel du recourant dépassait de 2'602 fr. 95 le minimum vital élargi en vigueur à Genève. Pour le surplus, comme relevé par le premier juge, même en tenant compte des nouvelles charges alléguées dans le cadre du recours, le disponible du recourant dépasse encore de 1'800 fr. environ le minimum vital élargi. Compte tenu de ce qui précède, la Vice-présidente du Tribunal civil a, à juste titre, considéré que le recourant était revenu à meilleure fortune, de sorte que le remboursement de l'intégralité de la somme avancée par l'État peut être exigée de lui, étant précisé que cette somme peut, au besoin, être acquittée par mensualités. Partant, le recours, infondé, sera rejeté.</w:t>
      </w:r>
    </w:p>
    <w:p>
      <w:r>
        <w:rPr>
          <w:b/>
        </w:rPr>
        <w:t>E. 4</w:t>
      </w:r>
    </w:p>
    <w:p>
      <w:r>
        <w:t>Sauf exceptions non réalisées en l'espèce, il n'est pas perçu de frais judiciaires pour la procédure d'assistance juridique (art. 119 al. 6 CPC). * * * * *</w:t>
      </w:r>
    </w:p>
    <w:p>
      <w:r>
        <w:t>- 5/5 -</w:t>
      </w:r>
    </w:p>
    <w:p>
      <w:r>
        <w:t>AC/1258/2012 PAR CES MOTIFS, LA VICE-PRÉSIDENTE DE LA COUR : À la forme : Déclare recevable le recours formé par A______ contre la décision rendue le 30 mai 2013 par la Vice-présidente du Tribunal civil dans la cause AC/1258/2012.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