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DAAJ/61/2026 vom 9. April 2026</w:t>
      </w:r>
    </w:p>
    <w:p>
      <w:r>
        <w:t>GE Cour de justice, 2026-04-09, FR</w:t>
      </w:r>
    </w:p>
    <w:p>
      <w:r>
        <w:rPr>
          <w:b/>
        </w:rPr>
        <w:t xml:space="preserve">Quelle: </w:t>
      </w:r>
      <w:r>
        <w:t>https://mcp.opencaselaw.ch/entscheid/ge_gerichte_DAAJ_61_2026</w:t>
      </w:r>
    </w:p>
    <w:p>
      <w:r>
        <w:t>FR: GE_GERICHTE DAAJ/61/2026 du 9 avril 2026</w:t>
      </w:r>
    </w:p>
    <w:p>
      <w:r>
        <w:t>IT: GE_GERICHTE DAAJ/61/2026 del 9 aprile 2026</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 recourant reproche à la vice-présidence du Tribunal civil d’avoir violé l’art. 117 CPC et de s’être substituée au juge du fond pour avoir considéré qu’aucun des manquements reprochés à son ancien conseil n’était prouvé, alors qu’elle devait uniquement examiner si ses griefs étaient "sérieux, défendables et non manifestement voués à l’échec". 2.1.1 Selon l'art. 29 al. 3, 1ère phr. Cst., toute personne qui ne dispose pas de ressources suffisantes a droit, à moins que sa cause paraisse dépourvue de toute chance de succès, à l'assistance judiciaire gratuite, c'est-à-dire à être dispensée du paiement des frais de justice, d'éventuelles avances de frais et d'autres frais de la procédure.</w:t>
      </w:r>
    </w:p>
    <w:p>
      <w:r>
        <w:t>- 4/6 -</w:t>
      </w:r>
    </w:p>
    <w:p>
      <w:r>
        <w:t>AC/3144/2025 Selon l'art. 29 al. 3, 2ème phr. Cst, cette même partie a en outre droit à l'assistance gratuite d'un défenseur, dans la mesure où la sauvegarde de ses droits le requiert. Le droit à l'assistance judiciaire gratuite peut ainsi inclure le droit à l'assistance d'un défenseur, payé par l'État, mais uniquement dans la mesure où la sauvegarde des droits du requérant le requiert. Il s'agit là d'une garantie minimale de procédure directement invocable en justice qui se voit en principe concrétisée et précisée en droit cantonal (arrêt du Tribunal fédéral 2C_437/2025 du 5 novembre 2025 consid. 3.1). L’art. 29 al. 3 Cst. limite le droit à l'obtention de l'assistance judiciaire gratuite aux causes qui n'apparaissent pas dépourvues de toute chance de succès pour les justiciables qui la réclament. Or, selon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142 III 138 consid. 5.1; 139 III 475 consid. 2.2; 138 III 217 consid. 2.2.4; arrêt du Tribunal fédéral 2C_437/2025 du</w:t>
      </w:r>
    </w:p>
    <w:p>
      <w:r>
        <w:rPr>
          <w:b/>
        </w:rPr>
        <w:t>E. 2.2</w:t>
      </w:r>
    </w:p>
    <w:p>
      <w:r>
        <w:t>En l’espèce, l’Autorité de première instance a retenu que la cause du recourant était dépourvue de chances de succès, se fondant sur un examen des arguments soulevés d’une part et sur le fait, d’autre part, que les prétentions émises étaient exagérées. Or, le recourant n’a fait valoir aucun grief à l’égard de ce second point, persistant au contraire à soutenir que le litige portait sur des atteintes patrimoniales substantielles. Il n’expose aucunement de quelle manière et à quel titre son ancien conseil serait responsable de la vente aux enchères de sa villa et du dommage qui en serait selon lui résulté, qu’il chiffre à 2'500'000 fr. (différence entre le prix réalisé et le prix selon lui escompté) et à 5'000'000 fr./5'600'000 fr. (réclamés au titre de perte de revenus locatifs). Or, ces deux conclusions, exagérées et vouées à l’échec, représentent environ deux tiers des prétentions émises, de sorte qu’il y a lieu de considérer que la demande en paiement tendant à obtenir quelque 10'000'000 fr. au titre de dédommagement de la part de l’ancien mandataire du recourant est excessive et, par conséquent, globalement dépourvue de chances de succès.</w:t>
      </w:r>
    </w:p>
    <w:p>
      <w:r>
        <w:rPr>
          <w:b/>
        </w:rPr>
        <w:t>E. 2.3</w:t>
      </w:r>
    </w:p>
    <w:p>
      <w:r>
        <w:t>Le recours sera donc rejeté, de sorte que la requête d’effet suspensif devient sans objet. 3. Sauf exceptions non réalisées en l'espèce, il n'est pas perçu de frais judiciaires pour la procédure d'assistance juridique (art. 119 al. 6 CPC). * * * * *</w:t>
      </w:r>
    </w:p>
    <w:p>
      <w:r>
        <w:t>- 6/6 -</w:t>
      </w:r>
    </w:p>
    <w:p>
      <w:r>
        <w:t>AC/3144/2025 PAR CES MOTIFS, LA VICE-PRÉSIDENTE DE LA COUR :</w:t>
      </w:r>
    </w:p>
    <w:p>
      <w:r>
        <w:t>A la forme : Déclare recevable le recours formé par A______ contre la décision AJC/6201/2025 rendue le</w:t>
      </w:r>
    </w:p>
    <w:p>
      <w:r>
        <w:rPr>
          <w:b/>
        </w:rPr>
        <w:t>E. 5</w:t>
      </w:r>
    </w:p>
    <w:p>
      <w:r>
        <w:t>novembre 2025 consid. 3.3; 2C_156/2021 du 1er septembre 2021 consid. 4.3). L'autorité chargée de statuer sur l'assistance judiciaire ne doit pas se substituer au juge du fond; elle doit seulement examiner s'il lui apparaît qu'il y a des chances que le juge adopte la position soutenue par le demandeur, chances qui doivent être plus ou moins équivalentes aux risques qu'il parvienne à la conclusion contraire (arrêts du Tribunal fédéral 5A_49/2024 du 10 juillet 2024; 5A_585/2023 du 15 janvier 2024 consid. 5.1; 5A_803/2022 du 18 octobre 2023 consid. 1). 2.1.2 Lorsque la prétention élevée est manifestement exagérée et massive, la requête d'assistance judiciaire devrait, en tout état de cause, être qualifiée globalement de vouée à l'échec et il n'y aurait pas de place pour un octroi partiel à hauteur des prétentions qui pourraient être admises. Il n’est en effet pas acceptable que la partie dans le besoin poursuive une valeur litigieuse exagérée aux frais du contribuable, alors qu'elle aurait sans doute réduit ses prétentions si elle avait dû assumer elle-même le coût du procès (ATF 142 III 138 consid. 5.7; arrêt du Tribunal fédéral 5A_195/2023 du 9 mai 2023 consid. 3.2.6).</w:t>
      </w:r>
    </w:p>
    <w:p>
      <w:r>
        <w:t>- 5/6 -</w:t>
      </w:r>
    </w:p>
    <w:p>
      <w:r>
        <w:t>AC/3144/2025 2.1.3 Lorsque la décision attaquée se fonde sur plusieurs motivations indépendantes, alternatives ou subsidiaires, toutes suffisantes, la partie recourante doit, sous peine d'irrecevabilité, démontrer que chacune d'entre elles est contraire au droit en se conformant aux exigences de motivation requises (ATF 138 I 97 consid. 4.1.4; arrêts du Tribunal fédéral 4A_539/2025 du 29 octobre 2025 consid. 4.1; 4A_293/2024 du 4 juillet 2024 consid. 4.1; 4A_450/2023 du 9 octobre 2023).</w:t>
      </w:r>
    </w:p>
    <w:p>
      <w:r>
        <w:rPr>
          <w:b/>
        </w:rPr>
        <w:t>E. 10</w:t>
      </w:r>
    </w:p>
    <w:p>
      <w:r>
        <w:t>décembre 2025 par la vice-présidence du Tribunal civil dans la cause AC/3144/2025. Préalablement : Ordonne l’apport de la cause C/1______/2025.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Victoria PALLUD, greffière.</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