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DAAJ/60/2015 vom 12. Juni 2015</w:t>
      </w:r>
    </w:p>
    <w:p>
      <w:r>
        <w:t>GE Cour de justice, 2015-06-12, FR</w:t>
      </w:r>
    </w:p>
    <w:p>
      <w:r>
        <w:rPr>
          <w:b/>
        </w:rPr>
        <w:t xml:space="preserve">Quelle: </w:t>
      </w:r>
      <w:r>
        <w:t>https://mcp.opencaselaw.ch/entscheid/ge_gerichte_DAAJ_60_2015</w:t>
      </w:r>
    </w:p>
    <w:p>
      <w:r>
        <w:t>FR: GE_GERICHTE DAAJ/60/2015 du 12 juin 2015</w:t>
      </w:r>
    </w:p>
    <w:p>
      <w:r>
        <w:t>IT: GE_GERICHTE DAAJ/60/2015 del 12 giugno 2015</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1.2.1. Selon l'art. 321 al. 1 CPC, le recours, écrit et motivé, est introduit auprès de l'instance de recours dans les 10 jours à compter de la notification de la décision motivée (art. 321 al. 2 CPC et 11 RAJ). Bien que l'art. 321 al. 1 CPC exige uniquement que le recours soit écrit et motivé, celui- ci doit également contenir des conclusions à l'instar de l'acte introductif d'instance (art. 221 al. 2 let. b CPC). Celles-ci sont rédigées d'une manière suffisamment précise pour pouvoir être reprises telles quelles dans le dispositif de la décision à rendre. Elles doivent indiquer sur quels points la partie recourante demande la modification ou l'annulation de la décision attaquée. En matière pécuniaire, les conclusions doivent être chiffrées (ATF 137 III 617 consid. 4-6; arrêt du Tribunal fédéral 5A_417/2013 du 25 février 2014 consid. 3.1, concernant l'appel). Plus généralement, les conclusions doivent être interprétées sur la base du principe de la bonne foi, en référence avec la motivation y relative, sans tenir compte d'une formulation manifestement erronée (arrêts précités ainsi que arrêts du Tribunal fédéral 4A_622/2013 du 26 mai 2014 consid. 6.3 et 1C_751/2013 du 4 avril 2014 consid. 1.1). 1.2.2. En l'espèce, le recours, écrit et signé, a été déposé dans le délai légal. Il comporte une motivation certes succincte, mais suffisante dans la mesure où l'on comprend les griefs en fait et en droit soulevés par le recourant contre le jugement entrepris, étant rappelé que, en procédure simplifiée, une motivation sommaire est admise. Par ailleurs, bien que la recourante n'ait pas pris de conclusion formelle en ce sens, on comprend clairement qu'elle sollicite l'annulation de la décision querellée. Au vu de ce qui précède, le recours est recevable.</w:t>
      </w:r>
    </w:p>
    <w:p>
      <w:r>
        <w:rPr>
          <w:b/>
        </w:rPr>
        <w:t>E. 2.1</w:t>
      </w:r>
    </w:p>
    <w:p>
      <w:r>
        <w:t>À teneur de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w:t>
      </w:r>
    </w:p>
    <w:p>
      <w:r>
        <w:t>- 4/5 -</w:t>
      </w:r>
    </w:p>
    <w:p>
      <w:r>
        <w:t>AC/2679/2012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exonérée et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rPr>
          <w:b/>
        </w:rPr>
        <w:t>E. 2.2</w:t>
      </w:r>
    </w:p>
    <w:p>
      <w:r>
        <w:t>En l'espèce, la recourante ne fait pas valoir que sa situation financière se serait modifiée depuis l’octroi de l’assistance juridique ni qu’elle ne serait pas en mesure de continuer de verser la contribution mensuelle à laquelle elle a été condamnée dans la décision d’octroi du 15 février 2013. En revanche, elle considère avoir d’ores et déjà acquitté les 60 mensualités qui peuvent être exigées d’elle eu égard aux versements qu’elle a effectués depuis 2011. La recourante a été mise au bénéfice de l’assistance juridique dans le cadre de plusieurs procédures pour lesquelles elle a été condamnée à verser des mensualités de montants différents. L’ensemble des versements effectués avant le 1er mars 2013 (2011 et 2012), date à laquelle la recourante a été condamnée à verser la première mensualité pour la présente procédure ne concernent donc pas cette dernière. En 2013, la recourante a versé onze fois 100 fr. et 80 fr. aux mêmes dates. Ces versements concernent clairement deux procédures distinctes pour lesquelles la recourante a été condamnée à verser ces mensualités respectives. Par conséquent pour l’année 2013, seuls les onze versements de 80 fr. concernaient la présente procédure. Les cinq versements de 80 fr. effectués en 2014 et 2015 concernent également la procédure ainsi que, vraisemblablement les deux versements de 160 fr. La recourante ne prouve pas que d’autres paiements concernent la présente procédure alors qu’elle restait devoir 2'640 fr. pour la précédente. Au vu de ce qui précède, la recourante échoue a prouver que les paiements effectués en sus de ceux retenus par le Vice-président du Tribunal civil concernaient la présente procédure. Partant, le recours, infondé, sera rejeté.</w:t>
      </w:r>
    </w:p>
    <w:p>
      <w:r>
        <w:rPr>
          <w:b/>
        </w:rPr>
        <w:t>E. 3</w:t>
      </w:r>
    </w:p>
    <w:p>
      <w:r>
        <w:t>Sauf exceptions non réalisées en l'espèce, il n'est pas perçu de frais judiciaires pour la procédure d'assistance juridique (art. 119 al. 6 CPC). * * * * *</w:t>
      </w:r>
    </w:p>
    <w:p>
      <w:r>
        <w:t>- 5/5 -</w:t>
      </w:r>
    </w:p>
    <w:p>
      <w:r>
        <w:t>AC/2679/2012 PAR CES MOTIFS, LE VICE-PRÉSIDENT DE LA COUR : A la forme : Déclare recevable le recours formé le 20 juin 2015 par A______ contre la décision rendue le 12 juin 2015 par le Vice-président du Tribunal civil dans la cause AC/2679/2012.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