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DAAJ/5/2020 vom 2. Dezember 2019</w:t>
      </w:r>
    </w:p>
    <w:p>
      <w:r>
        <w:t>GE Cour de justice, 2019-12-02, FR</w:t>
      </w:r>
    </w:p>
    <w:p>
      <w:r>
        <w:rPr>
          <w:b/>
        </w:rPr>
        <w:t xml:space="preserve">Quelle: </w:t>
      </w:r>
      <w:r>
        <w:t>https://mcp.opencaselaw.ch/entscheid/ge_gerichte_DAAJ_5_2020</w:t>
      </w:r>
    </w:p>
    <w:p>
      <w:r>
        <w:t>FR: GE_GERICHTE DAAJ/5/2020 du 2 décembre 2019</w:t>
      </w:r>
    </w:p>
    <w:p>
      <w:r>
        <w:t>IT: GE_GERICHTE DAAJ/5/2020 del 2 dicembre 2019</w:t>
      </w:r>
    </w:p>
    <w:p>
      <w:pPr>
        <w:pStyle w:val="Heading2"/>
      </w:pPr>
      <w:r>
        <w:t>Erwägungen</w:t>
      </w:r>
    </w:p>
    <w:p>
      <w:r>
        <w:rPr>
          <w:b/>
        </w:rPr>
        <w:t>E. 1.1</w:t>
      </w:r>
    </w:p>
    <w:p>
      <w:r>
        <w:t>En tant qu'elle refuse partiellement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Le recours doit être entièrement motivé dans le délai de recours (arrêt du Tribunal fédéral 5A_82/2013 du 18 mars 2013 consid. 3.2-3.4 et 4.3). La réplique ne doit servir qu’à présenter un exposé auquel les développements contenus dans la détermination de l’autre partie ont donné lieu (cf. ATF 135 I 19 c. 2.2, JdT 2009 I 443; TF 4A_66/2014 du 2.6.2014 c. 2.2). Dans la mesure où l’exposé va au- delà de cette présentation, il ne doit pas en être tenu compte (ATF 135 I 19 c. 2.2, JdT 2009 I 443; arrêts du Tribunal fédéral 4A_487/2014 du 28 octobre 2014 consid. 1.2.4; 4A_66/2014 du 2 juin 2014 consid. 2.2).</w:t>
      </w:r>
    </w:p>
    <w:p>
      <w:r>
        <w:rPr>
          <w:b/>
        </w:rPr>
        <w:t>E. 1.2</w:t>
      </w:r>
    </w:p>
    <w:p>
      <w:r>
        <w:t>En l'espèce, il ne peut être donné suite à la demande du recourant à pouvoir compléter son recours. Cela étant, le recours est recevable pour avoir été interjeté dans le délai utile et en la forme écrite prescrite par la loi, celui-ci étant suffisamment motivé.</w:t>
      </w:r>
    </w:p>
    <w:p>
      <w:r>
        <w:t>- 4/6 -</w:t>
      </w:r>
    </w:p>
    <w:p>
      <w:r>
        <w:t>AC/2863/2014 En revanche, il ne peut être tenu compte de la contestation du recourant s'agissant du montant de son solde disponible dès lors qu'il n'a pas critiqué la décision querellée sur ce point dans son acte de recours, mais exclusivement dans un courrier spontané qu'il a fait parvenir à la Cour trois semaines après que la cause ait été gardée à juger.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ne seront pas pris en considération, étant précisé que celle- ci n'est pas déterminante pour l'issue du litige.</w:t>
      </w:r>
    </w:p>
    <w:p>
      <w:r>
        <w:rPr>
          <w:b/>
        </w:rPr>
        <w:t>E. 3</w:t>
      </w:r>
    </w:p>
    <w:p>
      <w:r>
        <w:t>Le recourant reproche au premier juge d'avoir considéré que son solde mensuel était suffisant à couvrir ses frais d'avocat.</w:t>
      </w:r>
    </w:p>
    <w:p>
      <w:r>
        <w:rPr>
          <w:b/>
        </w:rPr>
        <w:t>E. 3.1</w:t>
      </w:r>
    </w:p>
    <w:p>
      <w:r>
        <w:t>L'octroi de l'assistance juridique est notamment subordonné à la condition que le requérant soit dans l'indigence (art. 29 al. 3 Cst. et 117 let. a CPC). Conformément à l'art. 118 al. 1 CPC, l'assistance judiciaire comprend l'exonération d'avances et de sûretés (let. a), l'exonération de frais judiciaires (let. b) ainsi que la commission d'office d'un conseil juridique par le tribunal lorsque la défense des droits du requérant l'exige, en particulier lorsque la partie adverse est assistée d'un avocat (let. c 1ère phrase). L’assistance judiciaire peut être accordée totalement ou partiellement (art. 118 al. 2 CPC) et elle ne dispense pas du versement des dépens à la partie adverse (art. 118 al. 3CPC). Par ailleurs, l'art. 122 al. 1 let d CPC prévoit que la partie au bénéfice de l'assistance judiciaire qui succombe paie les dépens alloués à la partie adverse. Compte tenu de ces deux dispositions, le droit constitutionnel à l'assistance judiciaire ne comprend pas, pour le plaideur, le droit d'exiger de l'Etat que celui-ci prenne à sa charge les dépens de sa partie adverse calculés de la manière usuelle (ATF 122 I 322, consid. 2c, JdT 1998 I 284; 117 Ia 295 consid. 3, JdT 1992 I 312; ACJC/264/2014 du 28 février 2014 consid. 2.1). Une personne est indigente lorsqu'elle ne peut assurer les frais liés à la défense de ses intérêts sans porter atteinte au minimum nécessaire à son entretien et à celui de sa famille (ATF 141 III 369 consid. 4. ; 128 I 225 consid. 2.5.1). L'indigence s'apprécie en fonction de l'ensemble des ressources du recourant, dont ses revenus, sa fortune et ses charges, tous les éléments pertinents étant pris en</w:t>
      </w:r>
    </w:p>
    <w:p>
      <w:r>
        <w:t>- 5/6 -</w:t>
      </w:r>
    </w:p>
    <w:p>
      <w:r>
        <w:t>AC/2863/2014 considération (ATF 135 I 221 consid. 5.1; 120 Ia 179 consid. 3a). La situation économique existant au moment du dépôt de la requête est déterminante (ATF 135 I 221 consid. 5.1; arrêt du Tribunal fédéral 4D_19/2016 du 11 avril 2016 consid. 4.1).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il ne peut être tenu compte du fait que le recourant pourrait être amené à verser des dépens aux avocats de ses adverses parties dès lors qu'il en sera ainsi, s'il devait perdre son procès, qu'il obtienne ou non l'assistance juridique. Le recourant fait valoir que son solde mensuel serait insuffisant à couvrir ses frais d'avocat en deux ans, au motif que la procédure sera longue et complexe. Or, son solde mensuel capitalisé sur deux ans, ce qui est recommandé pour les procédures complexes, constitue un capital de près de 35'000 fr. et le recourant n'a pas rendu vraisemblable que ses frais d'avocat dépasseront ce montant, qui devrait permettre de couvrir au moins 86 heures d'activité (34'656 fr. : 400 fr./h), étant rappelé que son conseil est en charge de son dossier depuis plusieurs années, ce qui devrait réduire d'autant les heures de prise de connaissance du dossier.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AC/2863/2014 PAR CES MOTIFS, LE VICE-PRÉSIDENT DE LA COUR : A la forme : Déclare recevable le recours formé le 16 décembre 2019 par A______ contre la décision rendue le 2 décembre 2019 par le Vice-président du Tribunal civil dans la cause AC/2863/2014. Au fond : Le rejette.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