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DAAJ/59/2022 vom 12. April 2022</w:t>
      </w:r>
    </w:p>
    <w:p>
      <w:r>
        <w:t>GE Cour de justice, 2022-04-12, FR</w:t>
      </w:r>
    </w:p>
    <w:p>
      <w:r>
        <w:rPr>
          <w:b/>
        </w:rPr>
        <w:t xml:space="preserve">Quelle: </w:t>
      </w:r>
      <w:r>
        <w:t>https://mcp.opencaselaw.ch/entscheid/ge_gerichte_DAAJ_59_2022</w:t>
      </w:r>
    </w:p>
    <w:p>
      <w:r>
        <w:t>FR: GE_GERICHTE DAAJ/59/2022 du 12 avril 2022</w:t>
      </w:r>
    </w:p>
    <w:p>
      <w:r>
        <w:t>IT: GE_GERICHTE DAAJ/59/2022 del 12 aprile 2022</w:t>
      </w:r>
    </w:p>
    <w:p>
      <w:pPr>
        <w:pStyle w:val="Heading2"/>
      </w:pPr>
      <w:r>
        <w:t>Erwägungen</w:t>
      </w:r>
    </w:p>
    <w:p>
      <w:r>
        <w:rPr>
          <w:b/>
        </w:rPr>
        <w:t>E. 1.1</w:t>
      </w:r>
    </w:p>
    <w:p>
      <w:r>
        <w:t>En tant qu'elle refuse l'assistance juridique, la décision entreprise, rendue en procédure sommaire (art. 10 al. 3 LPA), est sujette à recours auprès de la présidente de la Cour de justice (art. 121 CP, art. 21 al. 3 LaCC et 1 al. 3 RAJ). Le recours, écrit et motivé, est introduit auprès de l'instance de recours dans un délai de trente jours (art. 10 al. 3 LPA; art. 130, 131 et 321 al. 1 CPC, applicables par renvoi des art. 10 al. 4 LPA et 8 al. 3 RAJ; arrêts du Tribunal fédéral 2D_73/2015 du 30 juin 2016 consid. 5.1; 1B_171/2011 du 15 juin 2011 consid. 2.2).</w:t>
      </w:r>
    </w:p>
    <w:p>
      <w:r>
        <w:rPr>
          <w:b/>
        </w:rPr>
        <w:t>E. 1.2</w:t>
      </w:r>
    </w:p>
    <w:p>
      <w:r>
        <w:t>En l'espèce, le recours est recevable pour avoir été interjeté dans le délai utile et en la forme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Il appartient en particulier au</w:t>
      </w:r>
    </w:p>
    <w:p>
      <w:r>
        <w:t>- 3/6 -</w:t>
      </w:r>
    </w:p>
    <w:p>
      <w:r>
        <w:t>AC/1068/2022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w:t>
      </w:r>
    </w:p>
    <w:p>
      <w:r>
        <w:t>Le recourant reproche à l'Autorité précédente d'avoir considéré que l'assistance d'un avocat n'était pas nécessaire.</w:t>
      </w:r>
    </w:p>
    <w:p>
      <w:r>
        <w:rPr>
          <w:b/>
        </w:rPr>
        <w:t>E. 3.1</w:t>
      </w:r>
    </w:p>
    <w:p>
      <w:r>
        <w:t>3.1.1 Conformément à l'art. 10 al. 2 LPA, l'assistance juridique est accordée pour la prise en charge d'un conseil juridique uniquement lorsque l'intervention de ce dernier est nécessaire. L'assistance juridique ne s'étant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w:t>
      </w:r>
    </w:p>
    <w:p>
      <w:r>
        <w:t>- 4/6 -</w:t>
      </w:r>
    </w:p>
    <w:p>
      <w:r>
        <w:t>AC/1068/2022 (ATF 122 III 392 et les références citées; arrêt du Tribunal fédéral 5A_838/2013 du 3 février 2014 consid. 2.4 et les références citées).</w:t>
      </w:r>
    </w:p>
    <w:p>
      <w:r>
        <w:rPr>
          <w:b/>
        </w:rPr>
        <w:t>E. 3.1.2</w:t>
      </w:r>
    </w:p>
    <w:p>
      <w:r>
        <w:t>La procédure qui régit l'indemnisation par la LAVI est simple et rapide : une requête brièvement motivée contenant un descriptif succinct des faits établissant la qualité de victime ou de proche au sens de la LAVI, l'évaluation du dommage et/ou du tort moral subis et la mention des prestations déjà reçues à titre d'indemnisation ou de réparation morale ainsi que des autres procédures administratives ou judiciaires engagées en relation avec l'infraction est suffisante (art. 16 LaLAVI). L'instance d'indemnisation établit les faits d'office et entend personnellement la victime ou ses proches; elle peut toutefois y renoncer si les circonstances le justifient, étant précisé que les autorités judiciaires, et le cas échéant la police, fournissent à l'instance d'indemnisation, sous forme appropriée, les renseignements et documents nécessaires au traitement de la requête (art. 17 LaLAVI). La procédure est gratuite, de sorte qu'il n'est perçu ni émolument ni débours; par ailleurs, il n'est pas alloué de dépens (art. 18 LaLAVI).</w:t>
      </w:r>
    </w:p>
    <w:p>
      <w:r>
        <w:rPr>
          <w:b/>
        </w:rPr>
        <w:t>E. 3.1.3</w:t>
      </w:r>
    </w:p>
    <w:p>
      <w:r>
        <w:t>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142 I 195 consid. 6.1; arrêts du Tribunal fédéral 2C_231/2021 du 3 mai 2021 consid. 5.1; 2C_538/2020 du 1er décembre 2020 consid. 3.2).</w:t>
      </w:r>
    </w:p>
    <w:p>
      <w:r>
        <w:rPr>
          <w:b/>
        </w:rPr>
        <w:t>E. 3.2</w:t>
      </w:r>
    </w:p>
    <w:p>
      <w:r>
        <w:t>En l'espèce, la cause du recourant ne présente pas de difficultés particulières, dès lors que les faits motivant sa requête d'indemnisation LAVI ne sont pas complexes, qu'ils ont été établis par les instances pénales et que des renseignements et documents complémentaires peuvent être fournis à l'instance d'indemnisation par les autorités judiciaires, notamment la police. Il n'apparaît en outre pas nécessaire que le recourant soit assisté d'un avocat, puisque des juristes et autres membres des organismes sociaux, non-inscrits au barreau, peuvent l'accompagner dans le cadre de la procédure simple, rapide, non formaliste et gratuite prévue par la LaLAVI. Le Centre de consultation LAVI de Genève propose notamment des informations et conseils spécialisés en matière juridique, ainsi qu'un accompagnement pour introduire une demande d'indemnisation et de réparation pour tort moral (notamment de l'aide dans la rédaction de la demande, qui peut être déposée par simple lettre).</w:t>
      </w:r>
    </w:p>
    <w:p>
      <w:r>
        <w:t>- 5/6 -</w:t>
      </w:r>
    </w:p>
    <w:p>
      <w:r>
        <w:t>AC/1068/2022 Le recourant ne saurait par ailleurs être suivi lorsqu'il invoque une absence de connaissances de la langue française pour justifier de la nécessité de nommer un avocat, le rôle de l'avocat étant de le conseiller et de défendre juridiquement ses intérêts et non de pallier les lacunes linguistiques du recourant. Enfin, le recourant ne peut rien tirer du fait qu'un justiciable se serait vu accorder le bénéfice de l'assistance juridique pour une demande à déposer auprès de l'instance d'indemnisation LAVI dans le cadre d'une autre affaire, la pièce produite à l'appui de ce grief, ainsi que les faits s'y rapportant, étant irrecevables. En tout état, faute d'indications s'agissant des circonstances concrètes de l'affaire en question, le recourant ne peut se prévaloir du principe de l'égalité de traitement, le simple fait qu'elle visait également une demande d'indemnisation LAVI n'étant pas suffisant à cet égard, celle-ci pouvant présenter des difficultés particulières, contrairement au cas d'espèce. Compte tenu de ce qui précède et des principes rappelés ci-dessus, c'est à bon droit que la vice-présidente du Tribunal civil a considéré que l'assistance d'un avocat n'était pas nécessaire pour la procédure d'indemnisation envisagée.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 * * * *</w:t>
      </w:r>
    </w:p>
    <w:p>
      <w:r>
        <w:t>- 6/6 -</w:t>
      </w:r>
    </w:p>
    <w:p>
      <w:r>
        <w:t>AC/1068/2022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