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DAAJ/57/2026 vom 27. März 2026</w:t>
      </w:r>
    </w:p>
    <w:p>
      <w:r>
        <w:t>GE Cour de justice, 2026-03-27, FR</w:t>
      </w:r>
    </w:p>
    <w:p>
      <w:r>
        <w:rPr>
          <w:b/>
        </w:rPr>
        <w:t xml:space="preserve">Quelle: </w:t>
      </w:r>
      <w:r>
        <w:t>https://mcp.opencaselaw.ch/entscheid/ge_gerichte_DAAJ_57_2026</w:t>
      </w:r>
    </w:p>
    <w:p>
      <w:r>
        <w:t>FR: GE_GERICHTE DAAJ/57/2026 du 27 mars 2026</w:t>
      </w:r>
    </w:p>
    <w:p>
      <w:r>
        <w:t>IT: GE_GERICHTE DAAJ/57/2026 del 27 marzo 2026</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rPr>
          <w:b/>
        </w:rPr>
        <w:t>E. 3</w:t>
      </w:r>
    </w:p>
    <w:p>
      <w:r>
        <w:t>3.1.1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3.1.2 Selon la jurisprudence du Tribunal fédéral, les obligations d'entretien en matière de droit de la famille priment sur l'obligation de l'État d'accorder l'assistance judiciaire gratuite, raison pour laquelle la situation financière des personnes tenues à l'entretien doit être exposée dans la demande d'assistance judiciaire gratuite (ATF 142 III 36 consid. 2.3 in fine; 138 III 672 consid. 4.2.1; 127 I 202, consid. 3; 119 Ia 134, consid. 4; arrêt du Tribunal fédéral 5A_417/2025 du 5 juin 2025 consid. 3). Cela vaut non seulement entre époux en vertu des art. 159, al. 3, et 163 CC, mais aussi et surtout dans les relations entre parents et enfants, notamment pour les enfants mineurs en raison de l’obligation générale d’assistance et d’entretien prévue aux art. 272, 276 et 285 CC ainsi que pour les enfants majeurs en application de l’art. 277, al. 2, CC, qui prévoit</w:t>
      </w:r>
    </w:p>
    <w:p>
      <w:r>
        <w:t>- 4/6 -</w:t>
      </w:r>
    </w:p>
    <w:p>
      <w:r>
        <w:t>AC/3295/2025 également la prise en charge des frais de procédure (ATF 127 I 202, consid. 3e et 3f; arrêt du Tribunal fédéral 5A_417/2025 du 5 juin 2025 consid. 3 et les nombreux arrêts cités). L'assistance judiciaire gratuite ne peut donc être accordée à un conjoint dans le besoin que si l'autre conjoint n'est pas en mesure de payer une avance sur les frais de procédure (provisio ad litem) (ATF 142 III 36, consid. 2.3; 138 III 672 consid. 4.2.1; 119 Ia 11 consid. 3a; arrêts du Tribunal fédéral 5D_49/2025 du 26 janvier 2026 consid. 3.2; 5A_19/2023 du 20 décembre 2023 consid. 3.1 et les autres références citées). Si la partie dépose uniquement une demande d'assistance judiciaire gratuite, elle doit démontrer que, selon elle, aucune avance sur les frais de procédure ne devrait être accordée, et en expliquer les raisons. En l'absence d'une telle justification, la demande d'assistance judiciaire gratuite peut être rejetée sans autre forme de procès. Le tribunal n’est pas tenu de passer au crible le dossier à la recherche d’indices ou d’éléments susceptibles de laisser supposer qu’il n’existe pas de droit à une avance sur les frais de procédure (arrêts du Tribunal fédéral 5D_49/2025 du 26 janvier 2026 consid. 3.2; 5A_243/2024 du 28 novembre 2024, consid. 2.1; 5A_945/2023 du 14 mai 2024, consid. 4.1.1 et les arrêts cités). L'assistance judiciaire gratuite ne peut être accordée que s'il est établi que la partie requérante ne pourra pas demander une provisio ad litem à son conjoint; tant qu'il existe une incertitude à ce sujet, la partie requérante ne sera pas considérée comme étant dans le besoin (arrêts du Tribunal fédéral 5A_972/2021 du 2 février 2023 consid. 2.1.2; 5A_416/2021 du 21 mars 2022; 5A_174/2016 du 26 mai 2016 consid. 2.2; 4A_412/2008 du 27 octobre 2008 consid. 4.1). 3.1.3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et des siens (ATF 103 Ia 99 consid. 4; arrêt du Tribunal fédéral 5A_590/2019 du 13 février 2020 consid. 3.3).</w:t>
      </w:r>
    </w:p>
    <w:p>
      <w:r>
        <w:rPr>
          <w:b/>
        </w:rPr>
        <w:t>E. 3.2</w:t>
      </w:r>
    </w:p>
    <w:p>
      <w:r>
        <w:t>En l’espèce, c’est à juste titre que la recourante reproche au premier juge d’avoir tenu compte des revenus et des charges du ménage pour déterminer si elle était indigente. En effet, la procédure pour laquelle le bénéfice de l’assistance juridique est requis consistant dans une procédure de mesures protectrices de l’union conjugale, soit une procédure opposant les époux, c’est sous l’angle de la possibilité pour la recourante d’obtenir une provisio ad litem de la part de son époux que son droit à l’assistance juridique doit être examiné, que les époux fassent encore ménage commun ou non.</w:t>
      </w:r>
    </w:p>
    <w:p>
      <w:r>
        <w:t>- 5/6 -</w:t>
      </w:r>
    </w:p>
    <w:p>
      <w:r>
        <w:t>AC/3295/2025 C’est en ce sens que le Tribunal fédéral considère qu’il doit être tenu compte de la situation financière de l’autre époux dans la détermination du droit à l’assistance juridique. In casu, il ne fait aucun doute que la recourante n’est pas en mesure de couvrir les frais de la procédure et les honoraires de son conseil au moyen de ses seuls revenus. Elle n’a toutefois pas rendu vraisemblable que son époux ne pourrait pas être condamné à lui verser une provisio ad litem. L’argument de la recourante selon lequel il est inconcevable de lui imposer de demander à son mari de prendre en charge les honoraires de son avocat tombe à faux puisque, si le juge des mesures protectrices de l’union conjugale devait considérer que son époux dispose des moyens financiers suffisants pour lui verser une provisio ad litem, celui-ci devra se conformer à cette décision. Pour le surplus, la recourante ne conteste pas que le solde disponible de son ménage soit positif, que celui-ci soit de 862 fr. 40 comme retenu par le premier juge, ou de 643 fr. 35 (862 fr. 40 – 1'607 fr. + 1'387 fr. 95) comme elle le plaide en faisant valoir que son revenu n’est pas de 1'607 fr. mais de 1'387 fr. 95., de sorte qu’il n’est pas exclu qu’une provisio ad litem puisse être accordée à la recourante. Compte tenu de cette incertitude, il ne peut être considéré, en l’état, que la recourante est en droit de bénéficier de l’assistance juridique. Par conséquent, le recours sera rejeté par substitution de motifs. La recourante aura cependant la possibilité, s’elle s’y estime fondée, de déposer une nouvelle requête d’assistance juridique – en sollicitant que sa requête d'assistance juridique soit suspendue jusqu'à droit connu sur la provisio ad litem, afin que l'assistance juridique lui soit, cas échéant, octroyée à la date de sa requête initiale – pour le cas où sa demande de provisio ad litem serait rejetée.</w:t>
      </w:r>
    </w:p>
    <w:p>
      <w:r>
        <w:rPr>
          <w:b/>
        </w:rPr>
        <w:t>E. 4</w:t>
      </w:r>
    </w:p>
    <w:p>
      <w:r>
        <w:t>Sauf exceptions non réalisées en l'espèce, il n'est pas perçu de frais judiciaires pour la procédure d'assistance juridique (art. 119 al. 6 CPC). * * * * *</w:t>
      </w:r>
    </w:p>
    <w:p>
      <w:r>
        <w:t>- 6/6 -</w:t>
      </w:r>
    </w:p>
    <w:p>
      <w:r>
        <w:t>AC/3295/2025 PAR CES MOTIFS, LA VICE-PRÉSIDENTE DE LA COUR : A la forme : Déclare recevable le recours formé 16 janvier 2026 par A______ contre la décision rendue le 19 décembre 2025 par la vice-présidence du Tribunal civil dans la cause AC/3295/2025.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Victoria PALLUD,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