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DAAJ/56/2015 vom 19. Mai 2015</w:t>
      </w:r>
    </w:p>
    <w:p>
      <w:r>
        <w:t>GE Cour de justice, 2015-05-19, FR</w:t>
      </w:r>
    </w:p>
    <w:p>
      <w:r>
        <w:rPr>
          <w:b/>
        </w:rPr>
        <w:t xml:space="preserve">Quelle: </w:t>
      </w:r>
      <w:r>
        <w:t>https://mcp.opencaselaw.ch/entscheid/ge_gerichte_DAAJ_56_2015</w:t>
      </w:r>
    </w:p>
    <w:p>
      <w:r>
        <w:t>FR: GE_GERICHTE DAAJ/56/2015 du 19 mai 2015</w:t>
      </w:r>
    </w:p>
    <w:p>
      <w:r>
        <w:t>IT: GE_GERICHTE DAAJ/56/2015 del 19 maggio 2015</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au vice-président soussigné (art. 29 al. 5 LOJ; arrêt du Tribunal fédéral 2D_6/2012 du 31 juillet 2012 consid. 2). Le recours, écrit et motivé, est introduit auprès de l'instance de recours dans un délai de 30 jours (art. 10 al. 3 LPA, 130, 131 et 321 al. 1 CPC, appli- cables par renvoi des art. 10 al. 4 LPA et 8 al. 3 RAJ; arrêt du Tribunal fédéral 1B_171/2011 du 15 juin 2011 consid. 2.2).</w:t>
      </w:r>
    </w:p>
    <w:p>
      <w:r>
        <w:rPr>
          <w:b/>
        </w:rPr>
        <w:t>E. 1.2</w:t>
      </w:r>
    </w:p>
    <w:p>
      <w:r>
        <w:t>Le recours a été déposé dans le délai utile et selon la forme prescrite par la loi, sous réserve de l'exigence de motivation du recours qui fait l'objet du ch. 2 ci-après.</w:t>
      </w:r>
    </w:p>
    <w:p>
      <w:r>
        <w:t>- 3/4 -</w:t>
      </w:r>
    </w:p>
    <w:p>
      <w:r>
        <w:t>AC/1480/2015</w:t>
      </w:r>
    </w:p>
    <w:p>
      <w:r>
        <w:rPr>
          <w:b/>
        </w:rPr>
        <w:t>E. 1.3</w:t>
      </w:r>
    </w:p>
    <w:p>
      <w:r>
        <w:t>Il n'y a pas lieu d'entendre la recourante, celle-ci ne le sollicitant pas et le dossier contenant suffisamment d'éléments pour statuer (art. 10 al. 3 LPA; arrêt du Tribunal fé- déral 2D_6/2012 du 31 juillet 2012 consid. 3).</w:t>
      </w:r>
    </w:p>
    <w:p>
      <w:r>
        <w:rPr>
          <w:b/>
        </w:rPr>
        <w:t>E. 2.1</w:t>
      </w:r>
    </w:p>
    <w:p>
      <w:r>
        <w:t>Le pouvoir d'examen de la Cour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2010, n. 2513-2515, p. 453). L'obligation de motiver le recours suppose une critique des points de la décision tenus pour contraires au droit. Le recourant doit donc énoncer de manière précise les griefs qu'il adresse à la décision de première instance et démontrer en quoi un point de fait a été établi de façon manifestement inexacte. Il doit décrire l'élément de fait taxé d'arbi- traire, se référer aux pièces du dossier de première instance (art. 326 al. 1 CPC) qui contredisent l'état de fait retenu et, enfin, démontrer que l'instance inférieure s'est mani- festement trompée sur le sens et la portée d'une preuve ou, encore, en a tiré des consta- tations insoutenables (DAAJ/111/2012, consid. 1.2). La juridiction de recours n'entre pas en matière sur un acte ne contenant aucune moti- vation par laquelle il est possible de discerner en quoi la juridiction inférieure a erré (art. 320 let. a et b CPC).</w:t>
      </w:r>
    </w:p>
    <w:p>
      <w:r>
        <w:rPr>
          <w:b/>
        </w:rPr>
        <w:t>E. 2.2</w:t>
      </w:r>
    </w:p>
    <w:p>
      <w:r>
        <w:t>En l'espèce, le recours ne respecte pas les conditions de motivation imposées par la loi. En effet, l'acte de recours ne contient pas de motivation suffisante permettant de comprendre en quoi le Vice-président du Tribunal civil aurait établi les faits de manière arbitraire et quelle violation de la loi lui est reprochée. La recourante ne critique ainsi pas la décision attaquée. Dans la mesure où l'absence de motivation de l'acte ne constitue pas un vice de forme réparable au sens de l'art. 132 CPC (HOHL, op. cit., n. 3030), il ne peut être entré en ma- tière sur le recours, qui est dès lors déclaré irrecevable. Il sera précisé que les allégués et les pièces nouvelles dont la recourante n'a pas fait état en première instance sont irrecevables dans le cadre d'une procédure de recours (art. 326 al. 1 CPC).</w:t>
      </w:r>
    </w:p>
    <w:p>
      <w:r>
        <w:rPr>
          <w:b/>
        </w:rPr>
        <w:t>E. 3</w:t>
      </w:r>
    </w:p>
    <w:p>
      <w:r>
        <w:t>Sauf exceptions non réalisées en l'espèce, il n'est pas perçu de frais judiciaires pour la procédure d'assistance juridique (art. 119 al. 6 CPC). Par ailleurs, selon la pratique cons- tante de l'autorité de céans, aucune indemnité de dépens n'est allouée en matière d'assis- tance judiciaire, notamment au vu du caractère simple et non formel de cette procédure (arrêts publiés DAAJ/34/2013 du 30 avril 2013 consid. 3; DAAJ/5/2015 du 5 février 2015 consid. 4).</w:t>
      </w:r>
    </w:p>
    <w:p>
      <w:r>
        <w:t>- 4/4 -</w:t>
      </w:r>
    </w:p>
    <w:p>
      <w:r>
        <w:t>AC/1480/2015 PAR CES MOTIFS, LE VICE-PRÉSIDENT DE LA COUR : Déclare irrecevable le recours formé par A______ contre la décision rendue le 19 mai 2015 par le Vice-président du Tribunal civil dans la cause AC/1480/2015. Déboute A______ de toutes autres conclusions. Dit qu'il n'est pas perçu de frais judiciaires pour le recours. Notifie une copie de la présente décision à A______ en l'étude de Me Pierre-Bernard PETITAT (art. 137 CPC). Siégeant : Monsieur Jean-Marc STRUBIN, vice-président; Monsieur David VAZQUEZ, commis-greffier.</w:t>
      </w:r>
    </w:p>
    <w:p>
      <w:r>
        <w:t>Le vice-président : Jean-Marc STRUBIN</w:t>
      </w:r>
    </w:p>
    <w:p>
      <w:r>
        <w:t>Le commis-greffier : David VAZQUEZ</w:t>
      </w:r>
    </w:p>
    <w:p>
      <w:r>
        <w:t>Indication des voies de recours :</w:t>
      </w:r>
    </w:p>
    <w:p>
      <w:r>
        <w:t>Conformément aux art. 82 ss de la loi fédérale sur le Tribunal fédéral du 17 juin 2005 (LTF; RS 173.110), la présente décision incidente peut être portée dans les trente jours qui suivent sa notification avec expédition complète (art. 100 al. 1 LTF)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