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DAAJ/55/2024 vom 22. Februar 2024</w:t>
      </w:r>
    </w:p>
    <w:p>
      <w:r>
        <w:t>GE Cour de justice, 2024-02-22, FR</w:t>
      </w:r>
    </w:p>
    <w:p>
      <w:r>
        <w:rPr>
          <w:b/>
        </w:rPr>
        <w:t xml:space="preserve">Quelle: </w:t>
      </w:r>
      <w:r>
        <w:t>https://mcp.opencaselaw.ch/entscheid/ge_gerichte_DAAJ_55_2024</w:t>
      </w:r>
    </w:p>
    <w:p>
      <w:r>
        <w:t>FR: GE_GERICHTE DAAJ/55/2024 du 22 février 2024</w:t>
      </w:r>
    </w:p>
    <w:p>
      <w:r>
        <w:t>IT: GE_GERICHTE DAAJ/55/2024 del 22 febbraio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t>- 4/7 -</w:t>
      </w:r>
    </w:p>
    <w:p>
      <w:r>
        <w:t>AC/282/2024</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w:t>
      </w:r>
    </w:p>
    <w:p>
      <w:r>
        <w:t>Le recourant soulève nouvellement deux arguments à l'appui de la complexité de sa cause, à savoir le recouvrement des allocations familiales perçues par son ex-épouse pour leur fille, dont il assume la garde, ainsi que l'examen d'éventuelles responsabilités civiles et pénales du personnel du SPMi. Or, ces points sont nouveaux, d'une part, de sorte qu'ils ne peuvent pas être examinés dans le cadre d'un recours, et, d'autre part, ils ne concernent pas l'assistance juridique extrajudiciaire qu'il a requise, de sorte qu'il ne peut pas être entré en matière sur ceux-ci.</w:t>
      </w:r>
    </w:p>
    <w:p>
      <w:r>
        <w:rPr>
          <w:b/>
        </w:rPr>
        <w:t>E. 3</w:t>
      </w:r>
    </w:p>
    <w:p>
      <w:r>
        <w:t>Le recourant reproche à l'Autorité de première instance d'avoir rejeté sa requête au motif que l'assistance extrajudiciaire d'un avocat n'était pas nécessaire, en l'absence de complexité, ce qu'il conteste, parce que sa situation familiale est compliquée. Par exemple, le droit de visite de la mère sur leur fille, qui réside en Espagne, ne pouvait pas s'adapter au calendrier scolaire suisse. Une assistante du SPMi avait caché des actes de violence de la mère sur les enfants. A son sens, un avocat pourrait éviter des souffrances inutiles aux mineurs en dirigeant correctement la procédure. Il réfute être en mesure de comparaître seul devant les tribunaux, car il ignore comment exiger de son ex-épouse qu'elle se conforme à la "sentence" et lui rétrocède les allocations qu'elle perçoit pour leur fille, dont il assume la garde. En raison de "problèmes avec les droits de visite", il était dans l'attente, depuis la fin de l'année 2023, d'un entretien avec le SPMi, lequel n'avait pas encore pris contact avec lui à cette fin.</w:t>
      </w:r>
    </w:p>
    <w:p>
      <w:r>
        <w:t>Il déplore le rejet de "ses écrits" pour vice de forme, adressage inexact ou tardif, défaut d'explications claires exprimées selon un vocabulaire juridique et d'articles de loi.</w:t>
      </w:r>
    </w:p>
    <w:p>
      <w:r>
        <w:t>Il lui semble que le Tribunal avait demandé au Tribunal de protection de l'adulte et de l'enfant (ci-après : TPAE) de lui renvoyer le dossier en vue de nommer un autre assistant au sein du SPMi et n'avait pas la capacité de comprendre les raisons pour lesquelles le dossier passait d'une juridiction à l'autre.</w:t>
      </w:r>
    </w:p>
    <w:p>
      <w:r>
        <w:t>A son sens, les besoins des enfants nécessitaient l'examen des éventuelles responsabilités civiles et pénales du personnel du SPMi par la vice-présidente de la Cour.</w:t>
      </w:r>
    </w:p>
    <w:p>
      <w:r>
        <w:t>Enfin, il était dubitatif s'agissant de la possibilité d'être accompagné par quelqu'un au SPMi, car celui-ci lui avait au contraire affirmé qu'il lui revenait d'en décider.</w:t>
      </w:r>
    </w:p>
    <w:p>
      <w:r>
        <w:t>- 5/7 -</w:t>
      </w:r>
    </w:p>
    <w:p>
      <w:r>
        <w:t>AC/282/2024</w:t>
      </w:r>
    </w:p>
    <w:p>
      <w:r>
        <w:rPr>
          <w:b/>
        </w:rPr>
        <w:t>E. 3.1</w:t>
      </w:r>
    </w:p>
    <w:p>
      <w:r>
        <w:t>Selon l'art. 63 LOJ, relatif à l'assistance juridique extrajudiciaire,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 (al. 1). L’assistance juridique est octroyée si celle-ci est nécessaire et que le demandeur poursuit un intérêt digne de protection (al. 2).</w:t>
      </w:r>
    </w:p>
    <w:p>
      <w:r>
        <w:t>Selon l'art. 3 RAJ, l'assistance juridique peut être limitée à certains actes de procédure ou démarches déterminées ainsi que dans la quotité des heures nécessaires à l'activité couverte. Toute procédure ou démarche connexe doit faire l'objet d'une nouvelle requête (al. 1). L'assistance juridique ne couvre que les démarches ou les actes de procédure utiles à la défense de la personne bénéficiaire (al. 2 1ère phr.). Elle ne s'étend pas aux activités relevant de l'assistance sociale ou dont d'autres organismes subventionnés directement ou indirectement peuvent se charger à moindre frais (al. 3).</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ne peut surmonter seul (ATF 144 IV 299 consid. 2.1; 130 I 180 consid. 2.2; 128 I 225 consid. 2.5.2; arrêt du Tribunal fédéral 4A_331/2021 du 7 septembre 2021 consid. 4.1 et la référence citée).</w:t>
      </w:r>
    </w:p>
    <w:p>
      <w:r>
        <w:t>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I 225 consid. 2.5.2; 123 I 145 consid. 2b/cc; arrêt du Tribunal fédéral 4A_331/2021 du</w:t>
      </w:r>
    </w:p>
    <w:p>
      <w:r>
        <w:rPr>
          <w:b/>
        </w:rPr>
        <w:t>E. 3.2</w:t>
      </w:r>
    </w:p>
    <w:p>
      <w:r>
        <w:t>En l'espèce, le recourant a requis l'assistance juridique afin d'être assisté par un avocat pour des démarches extrajudiciaires auprès du SPMi et des autres intervenants sociaux impliqués dans le suivi de ses enfants.</w:t>
      </w:r>
    </w:p>
    <w:p>
      <w:r>
        <w:t>Sa critique relative à l'application du calendrier scolaire suisse à sa fille, résidente en Espagne, résulte a priori d'une erreur de la personne en charge de la curatelle d'organisation et de surveillance du droit de visite, qu'il suffit d'avertir. Il en va de même pour relancer le SPMi afin obtenir la fixation d'un rendez-vous. Pareillement, le recourant peut se renseigner auprès du greffe du Tribunal ou du TPAE s'il a une question au sujet</w:t>
      </w:r>
    </w:p>
    <w:p>
      <w:r>
        <w:t>- 6/7 -</w:t>
      </w:r>
    </w:p>
    <w:p>
      <w:r>
        <w:t>AC/282/2024 de la transmission éventuelle du dossier de ses enfants. Dans ces trois situations, le recourant, résidant en Suisse depuis près de 9 ans et travaillant comme chauffeur, est en mesure de téléphoner au curateur-trice, au SPMi, ainsi qu'au greffe des tribunaux sus évoqués afin d'obtenir des éclaircissements. L'assistance d'un avocat à ces fins n'est absolument pas nécessaire, puisque la situation juridique du recourant n'est pas susceptible d'être affectée de manière particulièrement grave et que ces démarches ne présentent pas de difficulté en fait ou en droit.</w:t>
      </w:r>
    </w:p>
    <w:p>
      <w:r>
        <w:t>Ensuite, le recourant se plaint de ce qu'une assistante du SPMi aurait tu des actes de violence de la mère sur ses enfants, mais on ne voit pas en quoi l'assistance du recourant par un conseil aurait changé quoique ce soit au comportement en cause.</w:t>
      </w:r>
    </w:p>
    <w:p>
      <w:r>
        <w:t>Par ailleurs, le recourant se limite à évoquer le rejet de ses écrits, mais ne donne aucune précision à ce sujet, ni ne produit de pièces, de sorte que son argument est dénué de portée.</w:t>
      </w:r>
    </w:p>
    <w:p>
      <w:r>
        <w:t>Enfin, le recourant souligne une contradiction entre la première instance et le SPMi au sujet de la possibilité de venir accompagné par une personne de confiance aux entretiens de ce service. S'il s'agit, d'une part, d'un défaut de maîtrise du français, il pourra solliciter par avance la mise à disposition d'un interprète. S'il s'agit, d'autre part, qu'il s'exprime sur l'évolution de ses enfants et l'adéquation de leur prise en charge, il sera en mesure de s'y rendre seul, étant précisé que le SPMi accepte l'accompagnement du parent par un membre de sa famille ou un ami-e, à condition d'en prévenir préalablement l'intervenant.</w:t>
      </w:r>
    </w:p>
    <w:p>
      <w:r>
        <w:t>Il résulte de ce qui précède que le rejet de la demande d'assistance juridique extrajudiciaire par la vice-présidence du Tribunal civil est conforme au droit.</w:t>
      </w:r>
    </w:p>
    <w:p>
      <w:r>
        <w:t>Le recours, infondé, sera dès lors rejeté. 4. Sauf exceptions non réalisées en l'espèce, il n'est pas perçu de frais judiciaires pour la procédure d'assistance juridique (art. 119 al. 6 CPC). Il n'y a pas lieu à l'octroi de dépens. * * * * *</w:t>
      </w:r>
    </w:p>
    <w:p>
      <w:r>
        <w:t>- 7/7 -</w:t>
      </w:r>
    </w:p>
    <w:p>
      <w:r>
        <w:t>AC/282/2024 PAR CES MOTIFS, LA VICE-PRÉSIDENTE DE LA COUR : A la forme : Déclare recevable le recours formé le 8 mars 2024 par A______ contre la décision rendue le 22 février 2024 par la vice-présidence du Tribunal de première instance dans la cause AC/282/2024.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rPr>
          <w:b/>
        </w:rPr>
        <w:t>E. 7</w:t>
      </w:r>
    </w:p>
    <w:p>
      <w:r>
        <w:t>septembre 2021 consid. 4.1 et la référence citée).</w:t>
      </w:r>
    </w:p>
    <w:p>
      <w:r>
        <w:t>Le droit à la désignation d'un avocat d'office n'est pas exclu par principe lorsque la maxime d'office ou la maxime inquisitoire est applicable; cela justifie toutefois d'appliquer un critère restrictif dans l'appréciation de la nécessité d'un conseil d'office (ATF 125 V 32 consid. 4b; arrêt du Tribunal fédéral 4A_331/2021 du 7 septembre 2021 consid. 4.1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