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DAAJ/55/2019 vom 29. Januar 2019</w:t>
      </w:r>
    </w:p>
    <w:p>
      <w:r>
        <w:t>GE Cour de justice, 2019-01-29, FR</w:t>
      </w:r>
    </w:p>
    <w:p>
      <w:r>
        <w:rPr>
          <w:b/>
        </w:rPr>
        <w:t xml:space="preserve">Quelle: </w:t>
      </w:r>
      <w:r>
        <w:t>https://mcp.opencaselaw.ch/entscheid/ge_gerichte_DAAJ_55_2019</w:t>
      </w:r>
    </w:p>
    <w:p>
      <w:r>
        <w:t>FR: GE_GERICHTE DAAJ/55/2019 du 29 janvier 2019</w:t>
      </w:r>
    </w:p>
    <w:p>
      <w:r>
        <w:t>IT: GE_GERICHTE DAAJ/55/2019 del 29 gennaio 2019</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t>- 4/7 -</w:t>
      </w:r>
    </w:p>
    <w:p>
      <w:r>
        <w:t>AC/22/2019</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conclusions, les allégations de faits et les preuves nouvelles sont irrecevables dans le cadre d'un recours. En l'occurrence, le courrier du 15 janvier 2019, adressé au Tribunal de première instance, ne figure pas dans le dossier d'assistance juridique du recourant. Il s'agit donc d'une pièce nouvelle qui ne peut être prise en considération dans la présente procédure de recours. Il y a cependant lieu de relever que le Tribunal aurait dû transmettre le pli précité au Vice-président du Tribunal civil comme objet de sa compétence, en vue du traitement de la requête qu'elle comporte. La demande tendant à l'octroi de l'assistance juridique pour la procédure de conciliation C/2______/2019 n'ayant pas été soumise à l'autorité de première instance compétente en matière d'assistance juridique, elle doit être considérée comme une conclusion nouvelle, irrecevable au stade du recours. Il en va de même du chef de conclusion visant au remboursement des avances de frais dont il s'est acquitté. Le Vice-président du Tribunal civil sera cependant invité à traiter la demande résultant du courrier susvisé du 15 janvier 2019.</w:t>
      </w:r>
    </w:p>
    <w:p>
      <w:r>
        <w:rPr>
          <w:b/>
        </w:rPr>
        <w:t>E. 3</w:t>
      </w:r>
    </w:p>
    <w:p>
      <w:r>
        <w:t>Invoquant une constatation inexacte des faits et une violation du droit, le recourant reproche au Vice-président du Tribunal civil d’avoir considéré que sa cause paraissait dénuée de chances de succès.</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w:t>
      </w:r>
    </w:p>
    <w:p>
      <w:r>
        <w:t>- 5/7 -</w:t>
      </w:r>
    </w:p>
    <w:p>
      <w:r>
        <w:t>AC/22/2019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En matière de contribution due pour l'entretien d'un enfant, l'art. 286 al. 2 CC, applicable par renvoi de l'art. 134 al. 2 CC, prévoit que si la situation change notablement - par exemple en cas de modification importante des besoins de l'enfant, de la capacité contributive des parents ou du coût de la vie; cf. art. 286 al. 1 CC (arrêt du Tribunal fédéral 5A_672/2017 du 20 avril 2018 consid. 3.1) -,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et la référence). Une réduction ou une suppression de contributions d'entretien par voie de mesures provisionnelles, dans le cadre d'une action en modification du jugement de divorce, n'est justifiée qu'en cas d'urgence et en présence de circonstances particulières (ATF 118 II 228 consid. 3b, arrêts du Tribunal fédéral 5A_732/2012 du 4 décembre 2012 consid. 3.2 et 5P.203/2000 du 20 juillet 2000 consid. 3). Sur requête de mesures provisionnelles, tant en première instance qu'en appel, un changement notable et durable de situation du débiteur ou du créancier ne peut justifier une modification ou suppression, provisoire, de la contribution d'entretien fixée que s'il apparaît extraordinaire et suffisamment établi et appelle au surplus sa prise en considération urgente.</w:t>
      </w:r>
    </w:p>
    <w:p>
      <w:r>
        <w:rPr>
          <w:b/>
        </w:rPr>
        <w:t>E. 3.3</w:t>
      </w:r>
    </w:p>
    <w:p>
      <w:r>
        <w:t>En l'espèce, le recourant n’a a priori invoqué aucun changement de circonstances qui devrait conduire à une réduction ou une suppression urgente de la pension alimentaire due à sa fille C______. En effet, son remariage en 2008 et la naissance de ses deux enfants en ______ 2007, avec les incidences financières que cela implique, sont des faits datant d’il y a plus de dix ans et qui n’ont pas empêché le recourant de s’acquitter durant plusieurs années de la pension alimentaire en faveur de sa fille issue de son premier mariage. Par ailleurs, les allégués selon lesquels il n’aurait plus aucun contact avec sa fille depuis 2015 et que celle-ci aurait débuté un apprentissage à l’âge de 20 ans ne paraissent, prima facie, pas pertinents pour justifier le prononcé de mesures superprovisionnelles ou provisionnelles.</w:t>
      </w:r>
    </w:p>
    <w:p>
      <w:r>
        <w:t>- 6/7 -</w:t>
      </w:r>
    </w:p>
    <w:p>
      <w:r>
        <w:t>AC/22/2019 Compte tenu de ce qui précède, c’est à juste titre que l’autorité de première instance a refusé d’octroyer le bénéfice de l’assistance juridique au recourant au motif que sa cause paraissait dépourvue de chances de succès, en tant qu'elle ne portait que sur des mesures superprovisionnelles et provisionnelles. Les chances de succès de la procédure au fond n'ont pas à être examinées à ce stade, compte tenu de ce qui résulte du considérant 2 ci-dessus.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- 7/7 -</w:t>
      </w:r>
    </w:p>
    <w:p>
      <w:r>
        <w:t>AC/22/2019 PAR CES MOTIFS, LE VICE-PRESIDENT DE LA COUR : A la forme : Déclare recevable le recours formé par A______ contre la décision rendue le 29 janvier 2019 par le Vice-président du Tribunal civil dans la cause AC/22/2019. Déclare irrecevable le chef de conclusion tendant à l'octroi de l'assistance juridique pour la cause C/2______/2019 et au remboursement des avances de frais versées dans les causes C/2______/2019 et C/1______/2018. Au fond : Rejette le recours. Déboute A______ de toutes autres conclusions. Dit qu'il n'est pas perçu de frais judiciaires pour le recours, ni alloué de dépens. Notifie une copie de la présente décision à A______ en l'Etude de Me Jérôme REYMOND (art. 137 CPC). Siégeant : Monsieur Patrick CHENAUX, Vice-président; Madame Maïté VALENTE, greffière.</w:t>
      </w:r>
    </w:p>
    <w:p>
      <w:r>
        <w:t>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