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DAAJ/54/2017 vom 29. Juni 2017</w:t>
      </w:r>
    </w:p>
    <w:p>
      <w:r>
        <w:t>GE Cour de justice, 2017-06-29, FR</w:t>
      </w:r>
    </w:p>
    <w:p>
      <w:r>
        <w:rPr>
          <w:b/>
        </w:rPr>
        <w:t xml:space="preserve">Quelle: </w:t>
      </w:r>
      <w:r>
        <w:t>https://mcp.opencaselaw.ch/entscheid/ge_gerichte_DAAJ_54_2017</w:t>
      </w:r>
    </w:p>
    <w:p>
      <w:r>
        <w:t>FR: GE_GERICHTE DAAJ/54/2017 du 29 juin 2017</w:t>
      </w:r>
    </w:p>
    <w:p>
      <w:r>
        <w:t>IT: GE_GERICHTE DAAJ/54/2017 del 29 giugno 2017</w:t>
      </w:r>
    </w:p>
    <w:p>
      <w:pPr>
        <w:pStyle w:val="Heading2"/>
      </w:pPr>
      <w:r>
        <w:t>Erwägungen</w:t>
      </w:r>
    </w:p>
    <w:p>
      <w:r>
        <w:rPr>
          <w:b/>
        </w:rPr>
        <w:t>E. 1.1</w:t>
      </w:r>
    </w:p>
    <w:p>
      <w:r>
        <w:t>Les recours interjetés le 7 avril 2017 se rapportant au même complexe de faits, il y a lieu de les joindre (art. 125 let. c CPC).</w:t>
      </w:r>
    </w:p>
    <w:p>
      <w:r>
        <w:rPr>
          <w:b/>
        </w:rPr>
        <w:t>E. 1.2</w:t>
      </w:r>
    </w:p>
    <w:p>
      <w:r>
        <w:t>Les décisions entreprises sont sujettes à recours auprès de la présidente de la Cour de justice en tant qu'elle refusent l'assistance juridique (art. 121 CPC et art. 21 al. 3 LaCC),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w:t>
      </w:r>
    </w:p>
    <w:p>
      <w:r>
        <w:t>- 6/10 -</w:t>
      </w:r>
    </w:p>
    <w:p>
      <w:r>
        <w:t>AC/534/2017 et AC/535/2017</w:t>
      </w:r>
    </w:p>
    <w:p>
      <w:r>
        <w:rPr>
          <w:b/>
        </w:rPr>
        <w:t>E. 1.3</w:t>
      </w:r>
    </w:p>
    <w:p>
      <w:r>
        <w:t>Lorsque la partie est représentée, les actes sont notifiés à son représentant (art. 137 CPC). Celui-ci est en principe le mieux à même de saisir la portée des communications judiciaires et de transmettre ensuite les informations nécessaires à son mandant (BOHNET, Code de procédure civile commenté, 2011, n. 3 ad art. 137 CPC ; arrêt du Tribunal fédéral 9C_411/2008 du 17 septembre 2008 consid. 3). La notification n'est accomplie que lorsqu'elle est faite au représentant et non pas déjà au représenté (ATF 113 Ib 296 consid. 2). Le fardeau de la preuve de la notification d'un acte et de la date à laquelle celle-ci a été effectuée incombe en principe à celui qui entend en tirer une conséquence juridique (ATF 122 I 97 consid. 3b p. 100 ; 114 III 51 consid. 3c et 4 p. 53 ss ; arrêt du Tribunal fédéral 4A_250/2008 du 18 juin 2008 consid. 3.2.1).</w:t>
      </w:r>
    </w:p>
    <w:p>
      <w:r>
        <w:rPr>
          <w:b/>
        </w:rPr>
        <w:t>E. 1.4</w:t>
      </w:r>
    </w:p>
    <w:p>
      <w:r>
        <w:t>En l'espèce, dès lors que le recourant était représenté par son curateur dans le cadre de sa demande d'assistance juridique, la notification des décisions querellées n'a été accomplie que lorsque celles-ci ont été reçues par le représentant. Dès lors que les copies des décisions querellées ont été envoyées au curateur du recourant par courriers simples et que la date de réception de ces envois ne résulte pas du dossier, la date de notification desdites décisions au représentant du recourant n'est pas établie. Il convient, par conséquent, de considérer que les deux recours ont été formés en temps utile.</w:t>
      </w:r>
    </w:p>
    <w:p>
      <w:r>
        <w:rPr>
          <w:b/>
        </w:rPr>
        <w:t>E. 1.5</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Aux termes de l'art. 326 al. 1 CPC, les allégations de faits et les preuves nouvelles sont irrecevables dans le cadre d'un recours. Par conséquent, les allégués de faits dont le recourant n'a pas fait état en première instance ne seront pas pris en considération.</w:t>
      </w:r>
    </w:p>
    <w:p>
      <w:r>
        <w:rPr>
          <w:b/>
        </w:rPr>
        <w:t>E. 3.1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w:t>
      </w:r>
    </w:p>
    <w:p>
      <w:r>
        <w:t>- 7/10 -</w:t>
      </w:r>
    </w:p>
    <w:p>
      <w:r>
        <w:t>AC/534/2017 et AC/535/2017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 ATF 128 I 225 consid. 2.5.3).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 le contrôle d'une décision qu'elle conteste (arrêt du Tribunal fédéral 5A_572/2015 du 8 janvier 2015 consid. 4.1). La situation doit être appréciée à la date du dépôt de la requête et sur la base d'un examen sommaire (ATF 142 III 138 consid. 5.1 ;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w:t>
      </w:r>
    </w:p>
    <w:p>
      <w:r>
        <w:rPr>
          <w:b/>
        </w:rPr>
        <w:t>E. 3.2</w:t>
      </w:r>
    </w:p>
    <w:p>
      <w:r>
        <w:t>En procédure sommaire, les parties ne peuvent pas d'emblée compter sur un deuxième échange d'écritures et sont dès lors tenues de présenter leurs arguments dans le premier échange d'écritures (art. 229 CPC par analogie). Par exception, respectivement pour des motifs tenant au droit constitutionnel, le tribunal peut toutefois prendre en considération de vrais nova, ainsi que des pseudo nova qui de manière excusable, n'ont pas été présentés auparavant, articulés à l'audience des débats principaux, au sens de l'art. 229 al. 1 lit. a et b CPC (arrêt du Tribunal fédéral 5A_82/2015 du 16 juin 2015 consid. 4.2.1; arrêt du Tribunal cantonal de C______- Campagne n° 410 14 104 du 1er juillet 2014 consid. 2.4). Selon une opinion de l'Obergericht bernois, en procédure sommaire, la restriction à l’invocation de nova s’applique en principe après les premières écritures. Le droit de réplique n’a pas pour but de permettre aux parties de rectifier des mémoires dont le contenu originel est déficient (OGer/BE du 21 septembre 2012, ZK 12/ 217). Selon une opinion de la Cour de justice, en procédure sommaire, lorsque le juge, conformément à l'art. 253 CPC, a ordonné la procédure écrite, il n'est pas possible d'invoquer des faits ou moyens de preuve nouveaux après le dépôt de la requête, respectivement de la réponse. La procédure de mainlevée est une procédure simple et rapide, qui doit se fonder sur des moyens de preuve immédiatement disponibles. Une telle limitation est admissible dès lors que les moyens de preuve qui n'ont pu être</w:t>
      </w:r>
    </w:p>
    <w:p>
      <w:r>
        <w:t>- 8/10 -</w:t>
      </w:r>
    </w:p>
    <w:p>
      <w:r>
        <w:t>AC/534/2017 et AC/535/2017 produits devant le juge de la mainlevée pourront tous être administrés ultérieurement dans le procès ordinaire, qui tranchera définitivement la cause après un examen complet en fait et en droit (ACJC/318/2013 du 8 mars 2013 consid. 3.4 et les références citées, notamment arrêt du Tribunal fédéral 5A_365/2012 consid. 4.3.2, SJ 2013 p. 47)</w:t>
      </w:r>
    </w:p>
    <w:p>
      <w:r>
        <w:rPr>
          <w:b/>
        </w:rPr>
        <w:t>E. 3.3</w:t>
      </w:r>
    </w:p>
    <w:p>
      <w:r>
        <w:t>Le poursuivant qui requiert la mainlevée provisoire sur la base de la cédule doit la produire. Lorsque la cédule est au porteur, on déduit en particulier des art. 869 al. 1 et 906 al. 1 CC que seul le créancier propriétaire de la cédule a qualité pour intenter une poursuite en réalisation de gage immobilier, car c'est lui seul qui est titulaire de la créance cédulaire. Pour que le poursuivant soit légitimé à poursuivre en réalisation de gage immobilier, il est donc nécessaire que la cédule lui ait été remise soit en pleine propriété soit en propriété à titre fiduciaire à fin de garantie (DENYS, Cédule hypothécaire et mainlevée, in JT 2008 II p. 7ss). En vertu de l'art. 930 al. 1 CC, le possesseur d'une chose mobilière en est présumé propriétaire. Cette règle s'applique notamment aux titres au porteur, à l'égard desquels les présomptions des art. 930 ss CC valent tant pour le droit sur le titre que pour le droit incorporé à celui-ci. A moins que sa possession ne soit suspecte ou équivoque, le détenteur d'une cédule hypothécaire au porteur qui s'en prétend propriétaire est dès lors présumé en avoir acquis la propriété et, partant, être titulaire de la créance, garantie par gage immobilier, incorporée dans le papier-valeur (arrêt du Tribunal fédéral 5C.11/2005 du 27 mai 2005 consid. 3.2.1.).</w:t>
      </w:r>
    </w:p>
    <w:p>
      <w:r>
        <w:rPr>
          <w:b/>
        </w:rPr>
        <w:t>E. 3.4</w:t>
      </w:r>
    </w:p>
    <w:p>
      <w:r>
        <w:t>Aux termes de l'art. 69 al. 1 loi sur les fusions (LFus), les sociétés et entreprises individuelles inscrites au registre du commerce, les sociétés en commandite de placement collectif et les sociétés d'investissement à capital variable peuvent transférer tout ou partie de leur patrimoine avec actifs et passifs à un autre sujet de droit privé. Le contrat de transfert contient notamment un inventaire qui désigne clairement les objets du patrimoine actif et passif qui sont transférés; les immeubles, les papiers- valeurs et les valeurs immatérielles doivent être mentionnés individuellement (art. 71 al. 1 let. b LFus). Les objets du patrimoine actif ainsi que les créances et les droits immatériels qui ne peuvent être attribués sur la base de l'inventaire demeurent au sein du sujet transférant (art. 72 LFus).</w:t>
      </w:r>
    </w:p>
    <w:p>
      <w:r>
        <w:rPr>
          <w:b/>
        </w:rPr>
        <w:t>E. 3.5</w:t>
      </w:r>
    </w:p>
    <w:p>
      <w:r>
        <w:t>En l'espèce, au vu des principes rappelés ci-dessus, les arguments développés dans les recours interjetés contre les jugements JTPI/_____ et JTPI/_____ du 13 janvier 2017 (cf. supra EN FAIT, let. A.n.) ne semblent pas dépourvus de pertinence de sorte que, prima facie, les causes du recourant ne paraissent pas dénuées de toute chance de succès.</w:t>
      </w:r>
    </w:p>
    <w:p>
      <w:r>
        <w:t>- 9/10 -</w:t>
      </w:r>
    </w:p>
    <w:p>
      <w:r>
        <w:t>AC/534/2017 et AC/535/2017 En conséquence, les décisions de la Vice-présidente du Tribunal civil seront annulées et les causes lui seront renvoyées pour instruction complémentaire sur la question de l'indigence et nouvelles décisions. Pour le surplus, les requêtes d'effet suspensif sont sans objet.</w:t>
      </w:r>
    </w:p>
    <w:p>
      <w:r>
        <w:rPr>
          <w:b/>
        </w:rPr>
        <w:t>E. 4</w:t>
      </w:r>
    </w:p>
    <w:p>
      <w:r>
        <w:t>Sauf exceptions non réalisées en l'espèce, il n'est pas perçu de frais judiciaires pour la procédure d'assistance juridique (art. 119 al. 6 CPC). * * * * *</w:t>
      </w:r>
    </w:p>
    <w:p>
      <w:r>
        <w:t>- 10/10 -</w:t>
      </w:r>
    </w:p>
    <w:p>
      <w:r>
        <w:t>AC/534/2017 et AC/535/2017 PAR CES MOTIFS, LE VICE-PRÉSIDENT DE LA COUR : Préalablement : Ordonne l'apport des procédures C/5______ et C/6______, ainsi que la jonction des recours interjetés par A______ contre les décisions rendues par la Vice-présidente du Tribunal civil le 20 mars 2017 dans les causes AC/534/2017 et AC/535/2017. A la forme : Déclare lesdits recours recevables. Au fond : Annule les décisions entreprises. Cela fait et statuant à nouveau : Renvoie les causes à la Vice-présidente du Tribunal civil pour instruction complémentaire et nouvelles décisions. Déboute A______ de toutes autres conclusions. Dit qu'il n'est pas perçu de frais judiciaires pour les recours. Notifie une copie de la présente décision à A______ en l'Étude de Me Jean-Daniel BORGEAUD (art. 137 CPC). Siégeant : Monsieur Patrick CHENAUX, vice-président; Monsieur David VAZQUEZ, commis-greffier.</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