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DAAJ/53/2025 vom 3. Februar 2025</w:t>
      </w:r>
    </w:p>
    <w:p>
      <w:r>
        <w:t>GE Cour de justice, 2025-02-03, FR</w:t>
      </w:r>
    </w:p>
    <w:p>
      <w:r>
        <w:rPr>
          <w:b/>
        </w:rPr>
        <w:t xml:space="preserve">Quelle: </w:t>
      </w:r>
      <w:r>
        <w:t>https://mcp.opencaselaw.ch/entscheid/ge_gerichte_DAAJ_53_2025</w:t>
      </w:r>
    </w:p>
    <w:p>
      <w:r>
        <w:t>FR: GE_GERICHTE DAAJ/53/2025 du 3 février 2025</w:t>
      </w:r>
    </w:p>
    <w:p>
      <w:r>
        <w:t>IT: GE_GERICHTE DAAJ/53/2025 del 3 febbraio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w:t>
      </w:r>
    </w:p>
    <w:p>
      <w:r>
        <w:t>- 4/6 -</w:t>
      </w:r>
    </w:p>
    <w:p>
      <w:r>
        <w:t>AC/1793/2024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a produit des pièces nouvelles et articulé des allégations nouvelles, soit les arguments qu'il entend faire valoir dans le cadre de son appel contre le jugement de mesures protectrices de l'union conjugale. Il fait valoir que le délai pour former sa demande d'assistance juridique étant restreint, il allait de soi que la motivation qui l'accompagnait ne pouvait pas être développée de manière exhaustive, raison pour laquelle il se permettait, dans le cadre du présent recours, de mettre en exergue que la décision querellée n'avait pas pleinement pris en considération des éléments substantiels et que, de surcroît, de nouveaux éléments permettaient d'envisager avec un degré accru de probabilité une issue favorable en appel. 2.1.1 Aux termes de l'art. 326 al. 1 CPC, les allégations de faits et les preuves nouvelles sont irrecevables dans le cadre d'un recours. 2.1.2 Selon l'art. 117 CPC, une personne a droit à l'assistance judiciaire si elle ne dispose pas de ressources suffisantes (let. a) et si sa cause ne paraît pas dépourvue de toute chance de succès (let. b). Applicable à la procédure portant sur l'octroi ou le refus de l'assistance judiciaire, la maxime inquisitoire est limitée par le devoir de collaborer des parties (arrêt du Tribunal fédéral 5A_836/2023 du 10 janvier 2024 consid. 3.2.2 et les références citées). Ce devoir de collaborer ressort en particulier de l'art. 119 al. 2 CPC qui prévoit que le requérant doit justifier de sa situation de fortune et de ses revenus et exposer l'affaire et les moyens de preuve qu'il entend invoquer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(arrêt du Tribunal fédéral 5A_836/2023 du 10 janvier 2024 consid. 3.2.2 et la référence citée).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w:t>
      </w:r>
    </w:p>
    <w:p>
      <w:r>
        <w:t>- 5/6 -</w:t>
      </w:r>
    </w:p>
    <w:p>
      <w:r>
        <w:t>AC/1793/2024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(arrêts du Tribunal fédéral 5A_771/2023 du 20 mars 2024 consid. 4.3; 5A_836/2023 du 10 janvier 2024 consid. 3.2.2 et les références citées). Le fait de ne pas accorder un délai supplémentaire à la partie assistée pour compléter sa demande n'est pas constitutif de formalisme excessif (arrêt du Tribunal fédéral 5A_836/2023 du 10 janvier 2024 consid. 3.2.2 et les références citées).</w:t>
      </w:r>
    </w:p>
    <w:p>
      <w:r>
        <w:rPr>
          <w:b/>
        </w:rPr>
        <w:t>E. 2.2</w:t>
      </w:r>
    </w:p>
    <w:p>
      <w:r>
        <w:t>En l'espèce, on ne saurait suivre le recourant lorsqu'il fait valoir qu'il ne pouvait pas déposer une demande d'assistance juridique détaillée dès lors que le délai pour déposer cette demande était restreint. En effet, le délai pour former appel contre le jugement sur nouvelles mesures protectrices de l'union conjugale étant de 30 jours, selon la nouvelle teneur de l'art. 314 al. 2 CPC, le conseil du recourant n'était pas obligé de déposer sa requête d'assistance juridique le jour même de la réception de la décision querellée et pouvait prendre le temps nécessaire pour déposer une requête d'assistance juridique complète s'agissant des griefs qu'il entendait formuler à l'encontre de la décision du Tribunal. En dehors de cette question de temps, le recourant ne critique pas la décision attaquée mais se limite à faire, pour la première fois, la liste des éléments qu'il entend faire valoir en appel. Or, les allégués de faits dont le recourant n'a pas fait état en première instance et les pièces nouvelles ne peuvent pas être prises en considération. Par surabondance, on relèvera que le recourant ne reproche, à juste titre, pas au premier juge de ne pas l'avoir interpellé pour qu'il complète sa requête d'assistance juridique, et il ne fait pas non plus valoir qu'il aurait sollicité un délai pour ce faire et que celui-ci lui aurait été refusé. Infondé, le recours sera, dès lors, rejeté.</w:t>
      </w:r>
    </w:p>
    <w:p>
      <w:r>
        <w:rPr>
          <w:b/>
        </w:rPr>
        <w:t>E. 3</w:t>
      </w:r>
    </w:p>
    <w:p>
      <w:r>
        <w:t>février 2025 par la vice-présidence du Tribunal de première instance dans la cause AC/1793/2024.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PALAZZETTI,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