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DAAJ/53/2021 vom 12. Oktober 2020</w:t>
      </w:r>
    </w:p>
    <w:p>
      <w:r>
        <w:t>GE Cour de justice, 2020-10-12, FR</w:t>
      </w:r>
    </w:p>
    <w:p>
      <w:r>
        <w:rPr>
          <w:b/>
        </w:rPr>
        <w:t xml:space="preserve">Quelle: </w:t>
      </w:r>
      <w:r>
        <w:t>https://mcp.opencaselaw.ch/entscheid/ge_gerichte_DAAJ_53_2021</w:t>
      </w:r>
    </w:p>
    <w:p>
      <w:r>
        <w:t>FR: GE_GERICHTE DAAJ/53/2021 du 12 octobre 2020</w:t>
      </w:r>
    </w:p>
    <w:p>
      <w:r>
        <w:t>IT: GE_GERICHTE DAAJ/53/2021 del 12 ottobre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Bien que le recourant, agissant en personne, n'ait pas pris de conclusions formelles, l'on comprend qu'il sollicite l'annulation de la décision entreprise.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w:t>
      </w:r>
    </w:p>
    <w:p>
      <w:r>
        <w:rPr>
          <w:b/>
        </w:rPr>
        <w:t>E. 2.1.1</w:t>
      </w:r>
    </w:p>
    <w:p>
      <w:r>
        <w:t>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w:t>
      </w:r>
    </w:p>
    <w:p>
      <w:r>
        <w:t>- 4/5 -</w:t>
      </w:r>
    </w:p>
    <w:p>
      <w:r>
        <w:t>AC/1229/2020 aussi qu'elle a été portée à la connaissance du tribunal (ATF 143 III 28 consid. 2.2.1 et les références citées, ATF 113 Ib 296 consid. 2).</w:t>
      </w:r>
    </w:p>
    <w:p>
      <w:r>
        <w:rPr>
          <w:b/>
        </w:rPr>
        <w:t>E. 2.2</w:t>
      </w:r>
    </w:p>
    <w:p>
      <w:r>
        <w:t>En l'espèce, il apparait que les courriers des 4 et 25 août 2020 ont été adressés directement au recourant et non à son conseil. Or, il ne fait aucun doute que l'existence d'un rapport de représentation a été porté à la connaissance de l'autorité de première instance puisque c'est le conseil du recourant qui a déposé la demande d'assistance juridique et que l'autorité a transmis une copie de ses courriers au recourant à son conseil. Outre que les courriers ont été communiqués par plis simples, de sorte qu'il est impossible de retenir que le recourant les a bel et bien reçus, ceux-ci auraient dus être adressés à son conseil. Par conséquent, l'autorité intimée ne pouvait tirer aucune conséquence juridique de l'absence de réaction du recourant. La décision querellée sera dès lors annulée et la cause renvoyée à l'Autorité de première instance, à laquelle il incombera de rendre une nouvelle décision après avoir donné au recourant l'opportunité de s'exprimer. Il sera relevé que le recourant avait d'ores et déjà fourni la convention dont la production était sollicitée et expliqué que sa situation financière s'était péjorée, ce qui ressortait d'ailleurs des documents financiers fournis pour établir son indigence.</w:t>
      </w:r>
    </w:p>
    <w:p>
      <w:r>
        <w:rPr>
          <w:b/>
        </w:rPr>
        <w:t>E. 3</w:t>
      </w:r>
    </w:p>
    <w:p>
      <w:r>
        <w:t>Sauf exceptions non réalisées en l'espèce, il n'est pas perçu de frais judiciaires pour la procédure d'assistance juridique (art. 119 al. 6 CPC). * * * * *</w:t>
      </w:r>
    </w:p>
    <w:p>
      <w:r>
        <w:t>- 5/5 -</w:t>
      </w:r>
    </w:p>
    <w:p>
      <w:r>
        <w:t>AC/1229/2020 PAR CES MOTIFS, LE VICE-PRÉSIDENT DE LA COUR : A la forme : Déclare recevable le recours formé le 23 octobre 2020 par A______ contre la décision rendue le 12 octobre 2020 par la Vice-présidente du Tribunal de première instance dans la cause AC/1229/2020. Au fond : Annule la décision entreprise. Renvoie la cause à la Vice-présidente du Tribunal de première instance pour instruction complémentaire et nouvelle décision. Déboute A______ de toutes autres conclusions. Dit qu'il n'est pas perçu de frais judiciaires pour le recours. Notifie une copie de la présente décision à A______ en l'Étude de Me Sarah PEZARD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