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DAAJ/52/2022 vom 23. Februar 2022</w:t>
      </w:r>
    </w:p>
    <w:p>
      <w:r>
        <w:t>GE Cour de justice, 2022-02-23, FR</w:t>
      </w:r>
    </w:p>
    <w:p>
      <w:r>
        <w:rPr>
          <w:b/>
        </w:rPr>
        <w:t xml:space="preserve">Quelle: </w:t>
      </w:r>
      <w:r>
        <w:t>https://mcp.opencaselaw.ch/entscheid/ge_gerichte_DAAJ_52_2022</w:t>
      </w:r>
    </w:p>
    <w:p>
      <w:r>
        <w:t>FR: GE_GERICHTE DAAJ/52/2022 du 23 février 2022</w:t>
      </w:r>
    </w:p>
    <w:p>
      <w:r>
        <w:t>IT: GE_GERICHTE DAAJ/52/2022 del 23 febbraio 2022</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 étant au surplus relevé que le déni de justice peut faire en tout temps l'objet d'un recours lorsque les autorités demeurent inactives (arrêt du Tribunal fédéral 5A_134/2012 consid. 4.4 ; art. 319 let. c CPC).</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w:t>
      </w:r>
    </w:p>
    <w:p>
      <w:r>
        <w:t>À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Les pièces du recourant nos 11 et 12 nouvellement produites et les faits y relatifs sont, dès lors, irrecevables.</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- 7/13 -</w:t>
      </w:r>
    </w:p>
    <w:p>
      <w:r>
        <w:t>AC/2237/2020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w:t>
      </w:r>
    </w:p>
    <w:p>
      <w:r>
        <w:t>Le 1er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4.2</w:t>
      </w:r>
    </w:p>
    <w:p>
      <w:r>
        <w:t>L'art. 30 al. 1 let. b LEI permet de déroger aux conditions d'admission en Suisse, telles que prévues aux art. 18 à 29 LEI, notamment aux fins de tenir compte des cas individuels d'une extrême gravité ou d'intérêts publics majeurs.</w:t>
      </w:r>
    </w:p>
    <w:p>
      <w:r>
        <w:rPr>
          <w:b/>
        </w:rPr>
        <w:t>E. 4.3</w:t>
      </w:r>
    </w:p>
    <w:p>
      <w:r>
        <w:t>L'art. 31 al. 1 OASA, dans sa teneur au moment du dépôt de la demande d'autorisation de séjour,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w:t>
      </w:r>
    </w:p>
    <w:p>
      <w:r>
        <w:t>- 8/13 -</w:t>
      </w:r>
    </w:p>
    <w:p>
      <w:r>
        <w:t>AC/2237/2020</w:t>
      </w:r>
    </w:p>
    <w:p>
      <w:r>
        <w:rPr>
          <w:b/>
        </w:rPr>
        <w:t>E. 4.4</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2A_543/2001 du 25 avril 2002 consid. 5.2; arrêts du Tribunal administratif fédéral [ci-après : TAF] C-5414/2013 du 30 juin 2015 consid. 5.1.4; C-6379/2012 et C-6377/2012 du 17 novembre 2014 consid. 4.3; C-1240/2012 du 24 juillet 2014 consid. 5.3; ATA/353/2019 du 2 avril 2019 consid. 5d; ATA/38/2019 du 15 janvier 2019 consid. 4d).</w:t>
      </w:r>
    </w:p>
    <w:p>
      <w:r>
        <w:rPr>
          <w:b/>
        </w:rPr>
        <w:t>E. 4.5</w:t>
      </w:r>
    </w:p>
    <w:p>
      <w:r>
        <w:t>L'opération Papyrus développée par le canton de Genève a visé à régulariser la situation des personnes non ressortissantes UE/AELE bien intégrées et répondant à différents critères.</w:t>
      </w:r>
    </w:p>
    <w:p>
      <w:r>
        <w:t>Les critères pour pouvoir bénéficier de cette opération sont les suivants selon le livret intitulé « Régulariser mon statut de séjour dans le cadre de Papyrus » disponible sous https://www.ge.ch/regulariser-mon-statut-sejour-cadre-papyrus/criteres-respecter (ATA/877/2021 du 31 août 2021) :</w:t>
      </w:r>
    </w:p>
    <w:p>
      <w:r>
        <w:t>- avoir un emploi;</w:t>
      </w:r>
    </w:p>
    <w:p>
      <w:r>
        <w:t>- être indépendant financièrement;</w:t>
      </w:r>
    </w:p>
    <w:p>
      <w:r>
        <w:t>- ne pas avoir de dettes;</w:t>
      </w:r>
    </w:p>
    <w:p>
      <w:r>
        <w:t>- avoir séjourné à Genève de manière continue sans papiers pendant cinq ans minimum (pour les familles avec enfants scolarisés) ou dix ans minimum pour les autres catégories, à savoir les couples sans enfants et les célibataires; le séjour doit être documenté;</w:t>
      </w:r>
    </w:p>
    <w:p>
      <w:r>
        <w:t>- faire preuve d'une intégration réussie (minimum niveau A2 de français du cadre européen commun de référence pour les langues et scolarisation des enfants notamment);</w:t>
      </w:r>
    </w:p>
    <w:p>
      <w:r>
        <w:t>- absence de condamnation pénale (autre que séjour illégal).</w:t>
      </w:r>
    </w:p>
    <w:p>
      <w:r>
        <w:t>- 9/13 -</w:t>
      </w:r>
    </w:p>
    <w:p>
      <w:r>
        <w:t>AC/2237/2020 Le livret précise en outre que les dossiers de régularisation déposés jusqu'au 31 décembre 2018 seront instruits selon les critères précités et la pratique mise en œuvre dans le cadre du projet pilote Papyrus.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Selon le site internet de l'État de Genève, le projet pilote Papyrus a pris fin le 31 décembre 2018, date limite pour le dépôt des dossiers de régularisation auprès de l'OCPM (ATA/340/2020 du 7 avril 2020 consid. 9c).</w:t>
      </w:r>
    </w:p>
    <w:p>
      <w:r>
        <w:rPr>
          <w:b/>
        </w:rPr>
        <w:t>E. 4.6</w:t>
      </w:r>
    </w:p>
    <w:p>
      <w:r>
        <w:t>En l'espèce, le recourant paraît ne pas remplir certains critères pour pouvoir bénéficier de l'opération Papyrus, ce qu'il reconnaît d'ailleurs lui-même dans son recours.</w:t>
      </w:r>
    </w:p>
    <w:p>
      <w:r>
        <w:t>En effet, selon la décision de l'OCPM du 13 juillet 2020 et le jugement du TAPI du 18 janvier 2022, le recourant ne peut pas se prévaloir des dix ans de séjour continu en Suisse, puisque les documents fournis ne permettent pas de remonter à une date antérieure au 15 juillet 2010.</w:t>
      </w:r>
    </w:p>
    <w:p>
      <w:r>
        <w:t>Ne remplissant pas l'une des conditions cumulatives de l’opération Papyrus, le recourant ne semble ainsi pas pouvoir se prévaloir d’une régularisation de son séjour fondée sur ce motif. Par conséquent, le fait qu'il n'occupe pas d'emploi – autre condition cumulative de l'opération Papyrus –, sans sa faute, n'apparaît, à première vue, pas pertinent dans le cadre l'analyse de cette problématique.</w:t>
      </w:r>
    </w:p>
    <w:p>
      <w:r>
        <w:t>En outre, et dans la mesure où l'opération Papyrus constitue une concrétisation des critères légaux en vigueur pour l'examen des cas individuels d'extrême gravité, il est également a priori douteux que le recourant puisse obtenir une autorisation de séjour dans le cadre de cet examen. En effet, la durée de son séjour en Suisse devrait être</w:t>
      </w:r>
    </w:p>
    <w:p>
      <w:r>
        <w:t>- 10/13 -</w:t>
      </w:r>
    </w:p>
    <w:p>
      <w:r>
        <w:t>AC/2237/2020 relativisée puisqu'il a été uniquement toléré à la suite du dépôt de la demande de régularisation. Enfin, l'intéressé semble avoir conservé des liens personnels avec son pays d'origine puisqu'il s'y est rendu à trois reprises pour rendre visite à sa famille. Il y a lui-même par ailleurs vécu durant son enfance, son adolescence et le début de sa vie d’adulte.</w:t>
      </w:r>
    </w:p>
    <w:p>
      <w:r>
        <w:t>Par ailleurs et contrairement à ce que soutient le recourant, il ressort du jugement du TAPI du 18 janvier 2022 que la proposition de l'OCPM de suspendre la procédure par-devant le TAPI avait été commandée par la nécessité de connaître l'état médical du recourant et non pas au motif que sa situation n'avait été envisagée ni par le législateur, ni par les autorités migratoires. D'ailleurs et sur ce point, le TAPI a retenu qu'au vu des certificats médicaux produits, ceux-ci ne nécessitent pas une prise en charge particulièrement lourde ne pouvant être suivie qu'en Suisse.</w:t>
      </w:r>
    </w:p>
    <w:p>
      <w:r>
        <w:t>Enfin, s’il devait à terme se voir reconnaître le droit à une rente AI, elle pourra lui être versée au Kosovo, sur la base et aux conditions prévues par la convention de sécurité sociale liant la Suisse et la République du Kosovo conclue le 8 juin 2018, entrée en vigueur le 1er septembre 2019 (RS 0.831.109.475.1; notamment art. 5 al. 1 et 2; ATA/779/2021 du 27 juillet 2021 consid. 8).</w:t>
      </w:r>
    </w:p>
    <w:p>
      <w:r>
        <w:t>Au vu de ces éléments et prima facie, il est douteux que la chambre administrative considère que le recourant puisse en définitive bénéficier d'une régularisation de ses conditions de séjour. Par conséquent, c'est de manière conforme au droit que l'autorité de première instance a refusé l'extension de l'assistance juridique au recourant, au motif qu'un recours à l'encontre du jugement du TAPI précité paraissait dénué de chances de succès.</w:t>
      </w:r>
    </w:p>
    <w:p>
      <w:r>
        <w:rPr>
          <w:b/>
        </w:rPr>
        <w:t>E. 5.1</w:t>
      </w:r>
    </w:p>
    <w:p>
      <w:r>
        <w:t>Aux termes de l'art. 119 al. 5 CPC, l'assistance judiciaire doit faire l'objet d'une nouvelle requête pour la procédure de recours (arrêt du Tribunal fédéral 5A_267/2013 du 10 juin 2013 consid. 4.3). L'assistance juridique peut être limitée à certains actes de procédure ou démarches déterminées ainsi que dans la quotité des heures nécessaires à l'activité couverte. Toute procédure ou démarche connexe doit faire l'objet d'une nouvelle requête (art. 3 al. 1 RAJ).</w:t>
      </w:r>
    </w:p>
    <w:p>
      <w:r>
        <w:t>En procédure de recours, les conditions de l'assistance judiciaire – chances de succès et indigence – doivent être examinées à nouveau, en principe selon les circonstances au moment du dépôt de la requête pour la procédure de recours (arrêts du Tribunal fédéral 5A_502/2017 du 15 août 2017 consid. 2.3; 5A_267/2013 précité consid. 4.3).</w:t>
      </w:r>
    </w:p>
    <w:p>
      <w:r>
        <w:t>Dès lors qu'une nouvelle requête est nécessaire, elle est en principe soumise aux mêmes exigences formelles que celle déposée en première instance, en particulier en ce qui concerne le devoir de collaboration quant à la situation de revenus et de fortune selon l'art. 119 al. 2 1ère phr. CPC (arrêt du Tribunal fédéral 5A_267/2013 précité consid. 4.4).</w:t>
      </w:r>
    </w:p>
    <w:p>
      <w:r>
        <w:t>- 11/13 -</w:t>
      </w:r>
    </w:p>
    <w:p>
      <w:r>
        <w:t>AC/2237/2020</w:t>
      </w:r>
    </w:p>
    <w:p>
      <w:r>
        <w:t>Le seul fait que le recourant ait obtenu l'assistance judiciaire en première instance ou dans d'autres procédures n'est pas décisif (ATF 122 III 392 consid. 3a; DAAJ/28/2020 du 6 avril 2020 consid. 2.1.3).</w:t>
      </w:r>
    </w:p>
    <w:p>
      <w:r>
        <w:rPr>
          <w:b/>
        </w:rPr>
        <w:t>E. 5.2</w:t>
      </w:r>
    </w:p>
    <w:p>
      <w:r>
        <w:t>Valant pour l'ensemble de l'activité étatique, le principe de la bonne foi, exprimé aux art. 9 et 5 al. 3 Cst., commande aux autorités comme aux particuliers de s'abstenir, dans les relations de droit public, de tout comportement contradictoire ou abusif (ATF 137 II 182 consid. 3.6.2; arrêts du Tribunal fédéral 2C_832/2013 du 18 mars 2014 consid. 5.1 et 1C_495/2013 du 7 janvier 2014 consid. 5). Il découle de ce principe que l'administration et les administrés doivent se comporter réciproquement de manière loyale (ATF 131 II 627 consid. 6.1, 129 I 161 consid. 4, 129 II 361 consid. 7.1; ATA/1222/2018 du 13 novembre 2018 consid. 8).</w:t>
      </w:r>
    </w:p>
    <w:p>
      <w:r>
        <w:rPr>
          <w:b/>
        </w:rPr>
        <w:t>E. 5.3</w:t>
      </w:r>
    </w:p>
    <w:p>
      <w:r>
        <w:t>En l'occurrence, comme vu ci-dessus, la loi exige le dépôt d'une nouvelle requête d'assistance judiciaire pour la procédure de recours. En outre, le seul fait que le recourant l'ait obtenue par-devant le TAPI n'est pas décisif, puisque les chances de succès doivent à nouveau être examinées, comme le retient la jurisprudence du Tribunal fédéral susmentionnée.</w:t>
      </w:r>
    </w:p>
    <w:p>
      <w:r>
        <w:t>Dès lors, la Vice-présidente du Tribunal de première instance n'a aucunement adopté un comportement contradictoire au vu des éléments dont elle avait connaissance aux fins de statuer, parmi lesquels figurent le jugement du TAPI du 18 janvier 2022.</w:t>
      </w:r>
    </w:p>
    <w:p>
      <w:r>
        <w:rPr>
          <w:b/>
        </w:rPr>
        <w:t>E. 6.1</w:t>
      </w:r>
    </w:p>
    <w:p>
      <w:r>
        <w:t>Comme vu ci-dessus, l'art. 119 al. 5 CPC exige le dépôt d'une nouvelle requête d'assistance judiciaire pour la procédure de recours.</w:t>
      </w:r>
    </w:p>
    <w:p>
      <w:r>
        <w:rPr>
          <w:b/>
        </w:rPr>
        <w:t>E. 6.2</w:t>
      </w:r>
    </w:p>
    <w:p>
      <w:r>
        <w:t>Commet un déni de justice proscrit par l'art. 29 al. 1 Cst. l'autorité qui ne statue pas ou n'entre pas en matière sur une requête ou un grief qui lui est soumis dans les formes et délais légaux, alors qu'elle était compétente pour le faire (ATF 135 I 6 consid. 2.1; 134 I 229 consid. 2.3).</w:t>
      </w:r>
    </w:p>
    <w:p>
      <w:r>
        <w:rPr>
          <w:b/>
        </w:rPr>
        <w:t>E. 6.3</w:t>
      </w:r>
    </w:p>
    <w:p>
      <w:r>
        <w:t>La doctrine précise qu'en deuxième instance, les parties ne disposent généralement que d’un bref délai légal non prolongeable, de dix ou trente jours, pour décider d’une part si elles entendent recourir et pour déposer d’autre part dans l’affirmative un appel ou un recours motivé. Un requérant ne pourra dans ces conditions presque jamais avoir obtenu auparavant déjà la nouvelle décision exigée par l’art. 119 al. 5 CPC. En conséquence, en deuxième instance cantonale les parties devront le plus souvent agir sans savoir si l’assistance judiciaire leur sera accordée, tout en déposant simultanément à leur appel, recours ou réponse une requête d’assistance dont l’effet rétroactif en cas d’acceptation devrait aller pratiquement de soi (TAPPY, Commentaire romand CPC, 2ème édition, 2019, n. 22 ad art. 119 CPC et les références citées).</w:t>
      </w:r>
    </w:p>
    <w:p>
      <w:r>
        <w:rPr>
          <w:b/>
        </w:rPr>
        <w:t>E. 6.4</w:t>
      </w:r>
    </w:p>
    <w:p>
      <w:r>
        <w:t>En l'occurrence, comme le relève à juste titre la Vice-présidente du Tribunal de première instance dans ses observations du 12 avril 2022, le dépôt d'une nouvelle requête d'assistance juridique ne suspend pas les délais légaux.</w:t>
      </w:r>
    </w:p>
    <w:p>
      <w:r>
        <w:t>- 12/13 -</w:t>
      </w:r>
    </w:p>
    <w:p>
      <w:r>
        <w:t>AC/2237/2020 En outre, au vu du bref délai légal non prolongeable de dix ou trente jours pour recourir contre une décision ou un jugement du TAPI, il est difficile pour un recourant d'obtenir la nouvelle décision exigée par l’art. 119 al. 5 CPC avant l'échéance dudit délai de recours. Cela est admis par la doctrine précitée, laquelle ne relève d'ailleurs aucun déni de justice ou de violation du principe de la bonne foi par rapport à ce procédé. Par ailleurs, dans le cadre de l'examen de cette seconde requête d'assistance juridique, les chances de succès doivent être à nouveau analysées, ce qui implique logiquement un travail préalable de la part du mandataire.</w:t>
      </w:r>
    </w:p>
    <w:p>
      <w:r>
        <w:t>En conséquence, en deuxième instance cantonale, le recourant doit, le plus souvent, agir sans savoir si l’assistance judiciaire lui sera accordée, dans les délais de l'art. 62 LPA, le cas échéant par l’intermédiaire de l’avocat d’office ou de choix ayant procédé pour lui en première instance, tout en déposant simultanément à son recours une requête d’assistance judiciaire.</w:t>
      </w:r>
    </w:p>
    <w:p>
      <w:r>
        <w:t>L'autorité de première instance n'a ainsi commis aucun déni de justice ou adopté un comportement déloyal en ne statuant pas sur la nouvelle requête d'assistance juridique soumise par le recourant avant l'échéance du délai de recours contre le jugement du TAPI du 18 janvier 2022. Partant, le recours, entièrement mal fondé, sera rejeté.</w:t>
      </w:r>
    </w:p>
    <w:p>
      <w:r>
        <w:rPr>
          <w:b/>
        </w:rPr>
        <w:t>E. 7</w:t>
      </w:r>
    </w:p>
    <w:p>
      <w:r>
        <w:t>Sauf exceptions non réalisées en l'espèce, il n'est pas perçu de frais judiciaires pour la procédure d'assistance juridique (art. 119 al. 6 CPC). Par ailleurs, il n'y a pas lieu à l'octroi de dépens, vu l'issue du recours. * * * * *</w:t>
      </w:r>
    </w:p>
    <w:p>
      <w:r>
        <w:t>- 13/13 -</w:t>
      </w:r>
    </w:p>
    <w:p>
      <w:r>
        <w:t>AC/2237/2020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