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DAAJ/52/2019 vom 24. Januar 2019</w:t>
      </w:r>
    </w:p>
    <w:p>
      <w:r>
        <w:t>GE Cour de justice, 2019-01-24, FR</w:t>
      </w:r>
    </w:p>
    <w:p>
      <w:r>
        <w:rPr>
          <w:b/>
        </w:rPr>
        <w:t xml:space="preserve">Quelle: </w:t>
      </w:r>
      <w:r>
        <w:t>https://mcp.opencaselaw.ch/entscheid/ge_gerichte_DAAJ_52_2019</w:t>
      </w:r>
    </w:p>
    <w:p>
      <w:r>
        <w:t>FR: GE_GERICHTE DAAJ/52/2019 du 24 janvier 2019</w:t>
      </w:r>
    </w:p>
    <w:p>
      <w:r>
        <w:t>IT: GE_GERICHTE DAAJ/52/2019 del 24 gennaio 2019</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w:t>
      </w:r>
    </w:p>
    <w:p>
      <w:r>
        <w:t>- 5/10 -</w:t>
      </w:r>
    </w:p>
    <w:p>
      <w:r>
        <w:t>AC/3518/2018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voie quasiment rendu impossible le contrôle d'une décision qu'elle conteste (arrêt du Tribunal fédéral 5A_572/2015 du 8 janvier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La LIASI a pour but de prévenir l’exclusion sociale et d’aider les personnes qui en souffrent à se réinsérer dans un environnement social et professionnel (art. 1 al. 1). Selon l'art. 11 al. 1 LIASI, ont droit à des prestations d'aide financière prévues par LIASI les personnes qui ont leur domicile et leur résidence effective sur le territoire de</w:t>
      </w:r>
    </w:p>
    <w:p>
      <w:r>
        <w:t>- 6/10 -</w:t>
      </w:r>
    </w:p>
    <w:p>
      <w:r>
        <w:t>AC/3518/2018 la République et canton de Genève (let. a), ne sont pas en mesure de subvenir à leur entretien (let. b) et répondent aux autres conditions de la LIASI (let. c). A teneur de l’art. 36 LIASI, est considérée comme étant perçue indûment toute prestation qui a été touchée sans droit (al. 1). Par décision écrite, l'HOSPICE GENERAL réclame au bénéficiaire, à sa succession ou à ses héritiers qui l'ont acceptée,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De jurisprudence constante, toute prestation obtenue en violation de l’obligation de renseigner est une prestation perçue indûment au sens de l’art. 36 LIASI (ATA/72/2017 du 31 janvier 2017 consid. 5; ATA/239/2015 du</w:t>
      </w:r>
    </w:p>
    <w:p>
      <w:r>
        <w:rPr>
          <w:b/>
        </w:rPr>
        <w:t>E. 2.3</w:t>
      </w:r>
    </w:p>
    <w:p>
      <w:r>
        <w:t>Selon l'art. 80 LP, le créancier qui est au bénéfice d'un jugement exécutoire peut requérir du juge la mainlevée définitive de l'opposition (al. 1). Sont assimilées à des jugements les décisions des autorités administratives suisses (al. 2 ch. 2). L'art. 81 al. 1 LP prévoit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rPr>
          <w:b/>
        </w:rPr>
        <w:t>E. 2.4</w:t>
      </w:r>
    </w:p>
    <w:p>
      <w:r>
        <w:t>Le droit administratif connaît les principes de la force et de l’autorité de la chose jugée ou décidée. Une décision administrative prise par une autorité ou un jugement rendu par un tribunal devenus définitifs par l’écoulement du délai de recours ou par l’absence de toute autre possibilité de recours ordinaire, notamment, ne peuvent plus être remis en cause devant une autorité administrative ou judiciaire (ATA/354/2017 du 28 mars 2017 consid. 3b, ATA/1007/2015 du 29 septembre 2015 consid. 3a, ATA/268/2014 du 15 avril 2014 consid. 7, ATA/480/2012 du 31 juillet 2012 confirmé par arrêt du Tribunal fédéral 8C_699/2012 du 19 novembre 2012; HÄFELIN/MÜLLER/ UHLMANN, Allgemeines Verwaltungsrecht, 6ème éd., 2010, n. 990 ss).</w:t>
      </w:r>
    </w:p>
    <w:p>
      <w:r>
        <w:rPr>
          <w:b/>
        </w:rPr>
        <w:t>E. 2.5</w:t>
      </w:r>
    </w:p>
    <w:p>
      <w:r>
        <w:t>Lorsqu’une autorité mise en demeure refuse sans droit de statuer ou tarde à se prononcer, son silence est assimilé à une décision (art. 4 al. 4 LPA). Une partie peut</w:t>
      </w:r>
    </w:p>
    <w:p>
      <w:r>
        <w:t>- 7/10 -</w:t>
      </w:r>
    </w:p>
    <w:p>
      <w:r>
        <w:t>AC/3518/2018 recourir en tout temps pour déni de justice ou retard non justifié si l’autorité concernée ne donne pas suite rapidement à la mise en demeure prévue à l’art. 4 al. 4 LPA (art. 62 al. 6 LPA). L’autorité qui refuse expressément de statuer alors qu’elle en a l’obligation comme celle qui tarde sans droit à statuer commet un déni de justice formel susceptible de recours, dès lors qu’elle a été mise en demeure, mais qu’elle ne le fait pas. Toutefois, en dehors des cas où la loi fixe à l’autorité un délai impératif, l’administré n’a pas un droit à ce que l’autorité compétente statue dans un délai déterminé abstraitement. Ce délai dépend des circonstances, de la nature de l’affaire, de sa complexité et de la difficulté éventuelle d’élucider les questions de fait (ATF 135 I 265 consid. 4.4 et les jurisprudences citées; TANQUEREL, Manuel de droit administratif, 2ème éd., 2018, n. 1501).</w:t>
      </w:r>
    </w:p>
    <w:p>
      <w:r>
        <w:rPr>
          <w:b/>
        </w:rPr>
        <w:t>E. 2.6</w:t>
      </w:r>
    </w:p>
    <w:p>
      <w:r>
        <w:t>La notification d'un acte soumis à réception, comme une décision ou une communication de procédure, est réputée faite au moment où l'envoi entre dans la sphère de pouvoir de son destinataire (MOOR/POLTIER, Droit administratif, vol. II, 3ème éd., 2011, p. 302 s, n. 2.2.8.4). La preuve de la notification d’un acte et de la date de celle-ci incombe en principe à l’autorité qui entend en tirer une conséquence juridique. L’autorité qui veut contrer le risque d’un échec de la preuve de la notification peut communiquer ses décisions par pli recommandé (ATF 129 I 8 consid. 2.2; arrêt du Tribunal fédéral 1C_455/2017 du 10 octobre 2017 consid. 3.1).</w:t>
      </w:r>
    </w:p>
    <w:p>
      <w:r>
        <w:rPr>
          <w:b/>
        </w:rPr>
        <w:t>E. 2.7</w:t>
      </w:r>
    </w:p>
    <w:p>
      <w:r>
        <w:t>Valant pour l'ensemble de l'activité étatique, le principe de la bonne foi, exprimé aux art. 9 et 5 al. 3 Cst., commande aux autorités comme aux particuliers de s'abstenir, dans les relations de droit public, de tout comportement contradictoire ou abusif (ATF 137 II 182 consid. 3.6.2; arrêts du Tribunal fédéral 2C_832/2013 du 18 mars 2014 consid. 5.1 et 1C_495/2013 du 7 janvier 2014 consid. 5). Il découle de ce principe que l'administration et les administrés doivent se comporter réciproquement de manière loyale (ATF 131 II 627 consid. 6.1, 129 I 161 consid. 4, 129 II 361 consid. 7.1; ATA/1222/2018 du 13 novembre 2018 consid. 8). 2.8.1 En l'espèce, il ressort de la chronologie du dossier que, par décision du 14 octobre 2014, l'HOSPICE GENERAL a réclamé au recourant la restitution de la somme de 81'577 fr. 85 perçue indûment entre le 1er octobre 2010 et le 30 avril 2013, compte tenu de son adresse en France à la route 1______ n° ______ à C______ et du fait qu'il avait perçu des prestations sociales en France durant cette même période. Cette décision a été envoyée par pli recommandé à son adresse à Genève, soit au boulevard 2______ n° ______, [code postal] Genève. Le 29 novembre 2014, le recourant a écrit à l'HOSPICE GENERAL. Dans ce courrier, il a contesté avoir résidé en France durant la période concernée, précisant que l'adresse en France précitée constituait uniquement une boîte à lettres. Il reconnaissait toutefois avoir bénéficié du revenu de solidarité en France à hauteur de 347 euros par mois et être prêt à rembourser ce montant à l'HOSPICE GENERAL. Dans l'en-tête de son courrier,</w:t>
      </w:r>
    </w:p>
    <w:p>
      <w:r>
        <w:t>- 8/10 -</w:t>
      </w:r>
    </w:p>
    <w:p>
      <w:r>
        <w:t>AC/3518/2018 le recourant a indiqué son adresse genevoise, soit au boulevard 2______ n° ______, [code postal] Genève. L'HOSPICE GENERAL a répondu à ce courrier le 12 décembre 2014 fixant au recourant un délai au 6 janvier 2015 pour indiquer si ledit courrier était une demande d'arrangement de paiement ou une opposition, précisant qu'à défaut de réponse dans ce délai il considérerait son courrier comme une demande d'arrangement de paiement. Ce courrier a été envoyé par courrier recommandé à son adresse genevoise. Quand bien même le recourant soutient n'avoir pas reçu la réponse de l'HOSPICE GENERAL du 12 décembre 2014, envoyée par courrier recommandé - alors même qu'elle lui a été envoyée à l'adresse qu'il a lui-même indiquée dans l'en-tête de son courrier du 29 novembre 2014 - force est de constater que ce n'est qu'en date du 30 avril 2018, soit plus de trois ans plus tard, que le recourant s'est plaint qu'aucune suite n'avait été donnée à son courrier du 29 novembre 2014. Dès lors, compte tenu de la période écoulée entre le courrier du recourant du 29 novembre 2014 et celui du 30 avril 2018, le recourant ne saurait de bonne foi soutenir qu'il attendait une décision à la suite de son courrier du 29 novembre 2014. La décision de l'HOSPICE GENERAL du 14 octobre 2014 est ainsi entrée en force de chose décidée. Dans ces conditions, le recours pour déni de justice apparaît être dépourvu de chances de succès, de sorte que c'est avec raison que le Vice-président du Tribunal civil a refusé l'assistance juridique pour cette procédure. 2.8.2 Le recourant a en outre sollicité l'assistance juridique pour défendre à la procédure de mainlevée définitive de son opposition requise par l'HOSPICE GENERAL (C/5______/2018), dans laquelle il a été assisté par son conseil, d'une part, et, d'autre part, pour former recours contre le jugement JTPI/20092/2018 du 20 décembre 2018 ayant prononcé la mainlevée définitive de l'opposition formée par le recourant à la poursuite n° 4______ diligentée à son encontre pour le montant de 81'577 fr. 85. A l'appui de sa motivation, le juge de la mainlevée a considéré que la lettre du recourant du 29 novembre 2014 n'était pas une opposition, pour les motifs susévoqués (cf. D.b. ci- dessus). Il a donc prononcé la mainlevée définitive de l'opposition pour l'entier de la somme déduite en poursuite, soit 81'577 fr. 85. Or, le montant pour lequel la mainlevée définitive pouvait être prononcée est équivoque. En effet, l'HOSPICE GENERAL, par courrier du 10 août 2018, avait répondu au recourant qu'il avait conclu un arrangement de paiement à raison de 100 fr. par mois et qu'il avait exécuté celui-ci jusqu'en décembre 2017, tandis qu'il avait affirmé dans sa requête en mainlevée définitive de l'opposition du 16 août 2018 que le recourant n'avait effectué aucun versement en déduction du montant de 81'577 fr. 85. Le Vice-président du Tribunal ne pouvait dès lors pas se prononcer sur les chances de succès de la procédure en mainlevée de l'opposition sans exiger préalablement du recourant la production de l'arrangement de paiement en cause afin de lever cette</w:t>
      </w:r>
    </w:p>
    <w:p>
      <w:r>
        <w:t>- 9/10 -</w:t>
      </w:r>
    </w:p>
    <w:p>
      <w:r>
        <w:t>AC/3518/2018 équivoque. Il demandera également la production des éventuels récépissés de paiement relatifs à l'exécution dudit arrangement de paiement. Le recours est ainsi partiellement fondé, de sorte que la décision entreprise sera annulée et la cause renvoyée à l'Autorité de première instance pour instruction complémentaire et nouvelle décision sur l'octroi de l'assistance juridique en relation avec la procédure C/5______/2018.</w:t>
      </w:r>
    </w:p>
    <w:p>
      <w:r>
        <w:rPr>
          <w:b/>
        </w:rPr>
        <w:t>E. 3</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- 10/10 -</w:t>
      </w:r>
    </w:p>
    <w:p>
      <w:r>
        <w:t>AC/3518/2018 PAR CES MOTIFS, LE VICE-PRÉSIDENT DE LA COUR : Préalablement : Ordonne l'apport de la procédure C/5______/2018-12. A la forme : Déclare recevable le recours formé par A______ contre la décision rendue le 24 janvier 2019 par le Vice-président du Tribunal civil dans la cause AC/3518/2018. Cela fait : Renvoie la cause à l'Autorité de première instance pour instruction complémentaire et nouvelle décision sur l'octroi de l'assistance juridique en relation avec la procédure C/5______/2018. Déboute A______ de toutes autres conclusions. Dit qu'il n'est pas perçu de frais judiciaires pour le recours, ni alloué de dépens. Notifie une copie de la présente décision à A______ en l'étude de Me B______ (art. 137 CPC). Siégeant : Monsieur Patrick CHENAUX, Vice-président; Madame Maïté VALENTE, greffière. Le Vice-président : Patrick CHENAUX</w:t>
      </w:r>
    </w:p>
    <w:p>
      <w:r>
        <w:t>La greffière : Maïté VALENTE</w:t>
      </w:r>
    </w:p>
    <w:p>
      <w:r>
        <w:t>Indication des voies de recours : 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