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DAAJ/52/2017 vom 12. April 2017</w:t>
      </w:r>
    </w:p>
    <w:p>
      <w:r>
        <w:t>GE Cour de justice, 2017-04-12, FR</w:t>
      </w:r>
    </w:p>
    <w:p>
      <w:r>
        <w:rPr>
          <w:b/>
        </w:rPr>
        <w:t xml:space="preserve">Quelle: </w:t>
      </w:r>
      <w:r>
        <w:t>https://mcp.opencaselaw.ch/entscheid/ge_gerichte_DAAJ_52_2017</w:t>
      </w:r>
    </w:p>
    <w:p>
      <w:r>
        <w:t>FR: GE_GERICHTE DAAJ/52/2017 du 12 avril 2017</w:t>
      </w:r>
    </w:p>
    <w:p>
      <w:r>
        <w:t>IT: GE_GERICHTE DAAJ/52/2017 del 12 aprile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AC/673/2017</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Sauf exceptions non réalisées en l'espèce, il n'est pas perçu de frais judiciaires pour la procédure d'assistance juridique (art. 119 al. 6 CPC). * * * * *</w:t>
      </w:r>
    </w:p>
    <w:p>
      <w:r>
        <w:t>- 5/5 -</w:t>
      </w:r>
    </w:p>
    <w:p>
      <w:r>
        <w:t>AC/673/2017 PAR CES MOTIFS, LE VICE-PRÉSIDENT DE LA COUR : A la forme : Déclare recevable le recours formé par A______ contre la décision rendue le 12 avril 2017 par la Vice-présidente du Tribunal civil dans la cause AC/673/2017. Au fond : Annule cette décision. Cela fait : Renvoie la cause à l'autorité de première instance pour examen de la situation financière de A______ et pour éventuelle nouvelle décision Déboute A______ de toutes autres conclusions. Dit qu'il n'est pas perçu de frais judiciaires pour le recours. Notifie une copie de la présente décision à A______ en l'Étude de Me Pierre SIEGRIST (art. 137 CPC). Siégeant : Monsieur Patrick CHENAUX, vice-président; Monsieur David VAZQUEZ, commis-greffier.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r>
        <w:rPr>
          <w:b/>
        </w:rPr>
        <w:t>E. 3.1</w:t>
      </w:r>
    </w:p>
    <w:p>
      <w:r>
        <w:t>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w:t>
      </w:r>
    </w:p>
    <w:p>
      <w:r>
        <w:t>- 4/5 -</w:t>
      </w:r>
    </w:p>
    <w:p>
      <w:r>
        <w:t>AC/673/2017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(arrêt du Tribunal fédéral 5A_838/2013 du 3 février 2014 consid. 2.4 et les références citées).</w:t>
      </w:r>
    </w:p>
    <w:p>
      <w:r>
        <w:rPr>
          <w:b/>
        </w:rPr>
        <w:t>E. 3.2</w:t>
      </w:r>
    </w:p>
    <w:p>
      <w:r>
        <w:t>En l'espèce, il est exact que le TPAE statue d’office et peut procéder à toutes les mesures probatoires de sorte qu’en principe les parties n’ont pas besoin de recourir à un avocat.</w:t>
      </w:r>
    </w:p>
    <w:p>
      <w:r>
        <w:t>Le fait que l’assistance juridique ait été refusée au père de l’enfant ne suffit pas à la refuser à la recourante. En effet, même si la procédure est identique ce refus se justifiait en partie parce que la recourante n’était pas assistée d’un avocat. Or, même sans assistance juridique, le père de l’enfant a trouvé les moyens financiers de recourir à l’aide d’un avocat, de sorte que l’égalité des armes justifie, à ce jour, que l’assistance juridique soit accordée à la recourante afin qu’elle dispose également d’un conseil. Cette assistance est d’autant plus nécessaires que les éléments énoncés par la recourante devant le premier juge – soit que le père de l’enfant l’empêche de voir ce dernier et qu’il réclamait la garde exclusive de l’enfant – laissent entrevoir une procédure émotionnellement difficile pour la recourante. Au vu de ce qui précède la recourante a besoin d’être assistée par un conseil. Par conséquent, la décision querellée sera annulée et la cause sera renvoyée à l'autorité de première instance pour réexaminer la situation financière de la recourante et rendre une éventuelle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