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DAAJ/52/2014 vom 23. April 2014</w:t>
      </w:r>
    </w:p>
    <w:p>
      <w:r>
        <w:t>GE Cour de justice, 2014-04-23, FR</w:t>
      </w:r>
    </w:p>
    <w:p>
      <w:r>
        <w:rPr>
          <w:b/>
        </w:rPr>
        <w:t xml:space="preserve">Quelle: </w:t>
      </w:r>
      <w:r>
        <w:t>https://mcp.opencaselaw.ch/entscheid/ge_gerichte_DAAJ_52_2014</w:t>
      </w:r>
    </w:p>
    <w:p>
      <w:r>
        <w:t>FR: GE_GERICHTE DAAJ/52/2014 du 23 avril 2014</w:t>
      </w:r>
    </w:p>
    <w:p>
      <w:r>
        <w:t>IT: GE_GERICHTE DAAJ/52/2014 del 23 aprile 2014</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w:t>
      </w:r>
    </w:p>
    <w:p>
      <w:r>
        <w:t>- 3/5 -</w:t>
      </w:r>
    </w:p>
    <w:p>
      <w:r>
        <w:t>AC/843/2014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w:t>
      </w:r>
    </w:p>
    <w:p>
      <w:r>
        <w:t>Le recourant conteste que sa situation financière lui permette de s'acquitter d'une participation mensuelle de 50 fr. aux frais de la procédure.</w:t>
      </w:r>
    </w:p>
    <w:p>
      <w:r>
        <w:rPr>
          <w:b/>
        </w:rPr>
        <w:t>E. 2.1</w:t>
      </w:r>
    </w:p>
    <w:p>
      <w:r>
        <w:t>L'octroi de l'assistance judiciaire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ATF 120 Ia 179 consid. 3a ; SJ 1997 p. 670). La situation économique existant au moment du dépôt de la requête est déterminante (ATF 135 I 221 consid. 5.1 ; ATF 120 Ia 179 consid. 3a). L'art. 4 al. 1 RAJ prévoit qu'en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 123 al. 1 CPC.</w:t>
      </w:r>
    </w:p>
    <w:p>
      <w:r>
        <w:rPr>
          <w:b/>
        </w:rPr>
        <w:t>E. 2.2</w:t>
      </w:r>
    </w:p>
    <w:p>
      <w:r>
        <w:t>À teneur des normes d'insaisissabilité pour l'année 2014, si le partenaire d'un débiteur vivant sans enfant en colocation / communauté de vie réduisant les coûts dispose également de revenus, il convient d'appliquer le montant de base défini pour le couple marié et, en règle générale, de le réduire (au maximum) à la moitié (cf. ATF 130 III 76). Il est de jurisprudence constante que la communauté domestique formée par une personne vivant avec des enfants majeurs ne constitue pas une communauté durable telle que le mariage ou le concubinage, de sorte qu'il ne se justifie pas de tenir compte du montant de base applicable à une personne vivant en communauté (cf. ATF 130 III 765 consid. 2.3 et 2.4, JdT 2006 II 133 ; ATF 114 III 12 consid. 3, JdT 1990 II 118 ; ATF 128 III 159, JdT 2002 II 58). Le Tribunal fédéral a, par exemple, jugé que la communauté de vie formée par une mère et sa fille de vingt-quatre ans ne pouvait pas</w:t>
      </w:r>
    </w:p>
    <w:p>
      <w:r>
        <w:t>- 4/5 -</w:t>
      </w:r>
    </w:p>
    <w:p>
      <w:r>
        <w:t>AC/843/2014 être comparée à une communauté durable (cf. ATF 132 III 483, JdT 2007 II 78 consid. 4.2).</w:t>
      </w:r>
    </w:p>
    <w:p>
      <w:r>
        <w:rPr>
          <w:b/>
        </w:rPr>
        <w:t>E. 2.3</w:t>
      </w:r>
    </w:p>
    <w:p>
      <w:r>
        <w:t>En l'espèce, compte tenu de la jurisprudence rappelée ci-dessus, bien que le recourant soit logé dans un centre d'hébergement collectif, il est arbitraire de retenir qu'il forme une "communauté de vie réduisant les coûts" avec les autres résidents de ce centre. Par conséquent, le montant de 1'200 fr. doit être retenu à titre d'entretien de base OP du recourant. Ses charges totales s'élèvent ainsi à 1'717 fr. 50, comprenant 225 fr. de loyer, 52 fr. 50 d'abonnement TPG, 1'200 fr. d'entretien de base OP, ainsi qu'une majoration de 20% de ce montant, soit 240 fr. Au vu de ses revenus de 1'575 fr. 60, la situation financière du recourant est déficitaire, de sorte qu'aucune participation financière ne peut être exigée de lui. Partant, le recours est admis et le chiffre 2 du dispositif de la décision querellée sera annulé.</w:t>
      </w:r>
    </w:p>
    <w:p>
      <w:r>
        <w:rPr>
          <w:b/>
        </w:rPr>
        <w:t>E. 3</w:t>
      </w:r>
    </w:p>
    <w:p>
      <w:r>
        <w:t>Sauf exceptions non réalisées en l'espèce, il n'est pas perçu de frais judiciaires pour la procédure d'assistance juridique (art. 119 al. 6 CPC). * * * * *</w:t>
      </w:r>
    </w:p>
    <w:p>
      <w:r>
        <w:t>- 5/5 -</w:t>
      </w:r>
    </w:p>
    <w:p>
      <w:r>
        <w:t>AC/843/2014 PAR CES MOTIFS, LE VICE-PRÉSIDENT DE LA COUR : À la forme : Déclare recevable le recours formé par A______ contre la décision rendue le 23 avril 2014 par le Vice-président du Tribunal civil dans la cause AC/843/2014. Au fond : Annule le chiffre 2 du dispositif de la décision entreprise. Déboute A______ de toutes autres conclusions. Dit qu'il n'est pas perçu de frais judiciaires pour le recours. Notifie une copie de la présente décision à A______ en l'Étude de Me Dominique BAVAREL (art. 137 CPC). Siégeant : Monsieur Jean-Marc STRUBIN, vice-président ; Monsieur Jacques GUERTLER, greffier.</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