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DAAJ/50/2024 vom 15. Januar 2024</w:t>
      </w:r>
    </w:p>
    <w:p>
      <w:r>
        <w:t>GE Cour de justice, 2024-01-15, FR</w:t>
      </w:r>
    </w:p>
    <w:p>
      <w:r>
        <w:rPr>
          <w:b/>
        </w:rPr>
        <w:t xml:space="preserve">Quelle: </w:t>
      </w:r>
      <w:r>
        <w:t>https://mcp.opencaselaw.ch/entscheid/ge_gerichte_DAAJ_50_2024</w:t>
      </w:r>
    </w:p>
    <w:p>
      <w:r>
        <w:t>FR: GE_GERICHTE DAAJ/50/2024 du 15 janvier 2024</w:t>
      </w:r>
    </w:p>
    <w:p>
      <w:r>
        <w:t>IT: GE_GERICHTE DAAJ/50/2024 del 15 gennaio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 En l'espèce, le recours est recevable pour avoir été interjeté dans le délai utile et en la forme écrite prescrite par la loi.</w:t>
      </w:r>
    </w:p>
    <w:p>
      <w:r>
        <w:rPr>
          <w:b/>
        </w:rPr>
        <w:t>E. 1.2</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Seuls les griefs invoqués sont examinés, sauf en cas d'erreurs juridiques manifestes (ATF 104 III 115 consid. 2; arrêts du Tribunal fédéral 4A_191/2023 du 13 février 2024 consid. 2.1 et 2.2; 4A_245/2021 du 16 octobre 2021 consid. 2.1).</w:t>
      </w:r>
    </w:p>
    <w:p>
      <w:r>
        <w:rPr>
          <w:b/>
        </w:rPr>
        <w:t>E. 2</w:t>
      </w:r>
    </w:p>
    <w:p>
      <w:r>
        <w:t>La recourante invoque une violation des art. 9 et 29 Cst féd. au motif que la décision entreprise serait insoutenable et arbitraire, dans son argumentation et son résultat, puisque la position de l'Autorité de première instance résulte d'un raisonnement a priori et qu'elle s'est arrogée abusivement les prérogatives du juge du fond, seul compétent pour trancher de manière impartiale la question de droit en cause. Ainsi, il revient à la Cour civile d'examiner la portée des faits nouveaux allégués par la recourante et de se déterminer en conséquence. C'est également à l'autorité judiciaire qu'il incombe de déterminer si, dans les faits, la formation initiée par l'aînée doit être ou non considérée comme une formation sérieuse.</w:t>
      </w:r>
    </w:p>
    <w:p>
      <w:r>
        <w:rPr>
          <w:b/>
        </w:rPr>
        <w:t>E. 2.1</w:t>
      </w:r>
    </w:p>
    <w:p>
      <w:r>
        <w:t>2.1.1 Selon l'art. 9 Cst., toute personne a le droit d’être traitée par les organes de l’Etat sans arbitraire et conformément aux règles de la bonne foi.</w:t>
      </w:r>
    </w:p>
    <w:p>
      <w:r>
        <w:t>Une décision est arbitraire lorsqu'elle viole gravement une norme ou un principe juridique clair et indiscuté, ou contredit d'une manière choquante le sentiment de la justice et de l'équité (arrêt du Tribunal fédéral 6B_646/2022 du 18 janvier 2023 consid. 3.1.2).</w:t>
      </w:r>
    </w:p>
    <w:p>
      <w:r>
        <w:rPr>
          <w:b/>
        </w:rPr>
        <w:t>E. 2.1.2</w:t>
      </w:r>
    </w:p>
    <w:p>
      <w:r>
        <w:t>Selon l'art. 29 Cst., toute personne a droit, dans une procédure judiciaire ou administrative, à ce que sa cause soit traitée équitablement et jugée dans un délai raisonnable (al. 1). Les parties ont le droit d’être entendues (al. 2).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(al. 3).</w:t>
      </w:r>
    </w:p>
    <w:p>
      <w:r>
        <w:t>- 6/10 -</w:t>
      </w:r>
    </w:p>
    <w:p>
      <w:r>
        <w:t>AC/406/2021 Selon l'art. 117 CPC, une personne a droit à l'assistance judiciaire si elle ne dispose pas de ressources suffisantes (let. a) et si sa cause ne paraît pas dépourvue de chances de succès (let. b). Selon la jurisprudence y relative, une cause est vouée à l'échec, respectivement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(arrêt du Tribunal fédéral 4A_86/2023 du 20 février 2024 consid. 4). En revanche, l'assistance judiciaire doit être accordée lorsque les chances de succès et les risques d'échec s'équilibrent à peu près, ou que les premières n'apparaissent que légèrement inférieures aux seconds (arrêt du Tribunal fédéral 4A_86/2023 précité consid. 4). La situation doit être appréciée à la date du dépôt de la requête d'assistance judiciaire, sur la base d'un examen sommaire (ATF 142 III 138 consid. 5.1; 139 III 475 consid. 2.2; 138 III 217 consid. 2.2.4; 133 III 614 consid. 5; arrêt du Tribunal fédéral 4A_86/2023 précité consid. 4). L'absence de chances de succès peut résulter des faits ou du droit. L'assistance judiciaire sera refusée s'il apparaît d'emblée que les faits pertinents allégués sont invraisemblables ou ne pourront pas être prouvés; cette hypothèse est réalisée lorsque la thèse du demandeur ne tient pas debout (arrêt du Tribunal fédéral 4A_86/2023 précité consid. 4). L'assistance peut aussi être refusée s'il apparaît d'emblée que la démarche est irrecevable ou que la position du demandeur n'est juridiquement pas fondée. L'autorité chargée de statuer sur l'assistance judiciaire ne doit pas se substituer au juge du fond; elle doit seulement examiner s'il lui apparaît qu'il y a des chances que le juge adopte la position soutenue par le demandeur, chances qui doivent être plus ou moins équivalentes aux risques qu'il parvienne à la conclusion contraire (arrêt du Tribunal fédéral 4A_86/2023 précité consid. 4 et les références citées).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w:t>
      </w:r>
    </w:p>
    <w:p>
      <w:r>
        <w:rPr>
          <w:b/>
        </w:rPr>
        <w:t>E. 2.1.3</w:t>
      </w:r>
    </w:p>
    <w:p>
      <w:r>
        <w:t>Selon l'art. 317 al. 1 CPC, les faits et moyens de preuve nouveaux ne sont pris en compte qu’aux conditions suivantes : ils sont invoqués ou produits sans retard (let. a) ou ils ne pouvaient être invoqués ou produits devant la première instance bien que la partie qui s’en prévaut ait fait preuve de la diligence requise (let. b).</w:t>
      </w:r>
    </w:p>
    <w:p>
      <w:r>
        <w:t>- 7/10 -</w:t>
      </w:r>
    </w:p>
    <w:p>
      <w:r>
        <w:t>AC/406/2021</w:t>
      </w:r>
    </w:p>
    <w:p>
      <w:r>
        <w:t>La maxime inquisitoire et la maxime d'office régissent les questions relatives aux enfants (art. 277 al. 3 et 296 al. 1 et 3 CPC).</w:t>
      </w:r>
    </w:p>
    <w:p>
      <w:r>
        <w:t>Lorsqu'un enfant mineur est devenu majeur en cours de procédure tout en acquiesçant aux conclusions prises par son représentant légal, il ne se justifie pas de faire une distinction entre les enfants mineurs et majeurs. Dans ce cas, l'application des maximes d'office et inquisitoire illimitée doit perdurer au-delà de la majorité de l'enfant pour la fixation de sa contribution d'entretien (arrêts du Tribunal fédéral 5A_679/2019 du 5 juillet 2021 consid. 10.3.1; 5A_524/2017 du 9 octobre 2017 consid. 3.2.2).</w:t>
      </w:r>
    </w:p>
    <w:p>
      <w:r>
        <w:t>Dans la mesure où l'établissement d'un fait est nécessaire pour déterminer la contribution d'entretien due aux enfants, la maxime inquisitoire illimitée lui est applicable (arrêt du Tribunal fédéral 5A_245/2019 du 1er juillet 2019 consid 3.2.1 et les références citées).</w:t>
      </w:r>
    </w:p>
    <w:p>
      <w:r>
        <w:t>Ainsi, lorsque la procédure est soumise à la maxime inquisitoire illimitée, les parties peuvent présenter des nova en appel même si les conditions de l'art. 317 al. 1 CPC ne sont pas réunies (ATF 144 III 349 consid. 4.2.1).</w:t>
      </w:r>
    </w:p>
    <w:p>
      <w:r>
        <w:t>En vertu de cette maxime, le juge a l'obligation d'établir d'office l'ensemble des faits déterminants pour la solution du litige et d'administrer, le cas échéant, les preuves nécessaires à établir les faits pertinents pour rendre une décision conforme à l'intérêt de l'enfant (ATF 144 III 349 consid. 4.2.1 et les références citées). La maxime inquisitoire ne dispense pas les parties de leur devoir de collaborer, lequel comprend l'obligation d'apporter, dans la mesure où cela est raisonnablement exigible, les preuves commandées par la nature du litige et des faits invoqués (ATF 128 III 411 consid. 3.2.1; arrêt du Tribunal fédéral 5A_397/2022 du 17 mai 2023 consid. 6.3.1 et les références citées).</w:t>
      </w:r>
    </w:p>
    <w:p>
      <w:r>
        <w:rPr>
          <w:b/>
        </w:rPr>
        <w:t>E. 2.1.4</w:t>
      </w:r>
    </w:p>
    <w:p>
      <w:r>
        <w:t>Selon l'art. 277 al. 1 CC, l’obligation d’entretien des père et mère dure jusqu’à la majorité de l’enfant. Le calcul de la contribution mensuelle d'entretien de l'enfant mineur s'effectue selon la méthode concrète en deux étapes : lorsque les moyens à disposition permettent de couvrir le minimum vital élargi du droit de la famille, l'excédent éventuel doit être réparti en équité entre les ayants droit (ATF 147 III 265 consid. 7.2-7.3. L'excédent à prendre en considération lorsque les parents sont mariés est celui cumulé des deux (ATF 147 III 265 consid. 8.3). La répartition se fait généralement par "grandes et petites têtes", en ce sens que chacun des parents reçoit le double de chaque enfant mineur; cette règle n'est cependant pas absolue et peut être relativisée selon les circonstances du cas particulier, notamment la part de prise en charge des enfants, une activité exercée à un taux supérieur à celui qui est exigible ou des besoins spéciaux (ATF 147 III 265 consid. 7.3; 5A_468/2023 du 29 janvier 2024 consid. 6.3.2). Le juge jouit d'un large pouvoir d'appréciation en la matière (art. 4 CC; arrêt du Tribunal fédéral 5A_945/2022 du 2 avril 2024 consid. 7.1 et les références citées). Selon l'art. 277 al. 2 CC, si, à sa majorité, l’enfant n’a pas encore de formation appropriée, les père et mère doivent, dans la mesure où les circonstances permettent de l’exiger d’eux,</w:t>
      </w:r>
    </w:p>
    <w:p>
      <w:r>
        <w:t>- 8/10 -</w:t>
      </w:r>
    </w:p>
    <w:p>
      <w:r>
        <w:t>AC/406/2021 subvenir à son entretien jusqu’à ce qu’il ait acquis une telle formation, pour autant qu’elle soit achevée dans les délais normaux. Dès sa majorité, l'entretien sera à la charge des parents en proportion de leur capacité contributive à ce moment-là (ATF 147 III 265 consid. 7.2 et 8.5; 146 III 169 consid. 4.2.2.2; 132 III 209 consid. 2.3). L'entretien de l'enfant majeur est limité au minimum vital du droit de la famille, auquel il convient d'ajouter les frais liés à la formation suivie. Il n'a pas le droit à une part de l'excédent (ATF 147 III 265 consid. 7.2; arrêt du Tribunal fédéral 5A_945/2022 du 2 avril 2024 consid. 7.1 et les références citées). L'obligation d'entretien des père et mère à l'égard de leur enfant majeur dépend expressément de l'ensemble des circonstances et, notamment, des relations personnelles entre les parties (arrêt du Tribunal fédéral 5A_129/2021 du 31 mai 2021 consid. 3.1).</w:t>
      </w:r>
    </w:p>
    <w:p>
      <w:r>
        <w:t>Par ailleurs, l'enfant majeur peut être tenu, indépendamment de la capacité contributive de ses parents, de subvenir à ses besoins en travaillant - fût-ce partiellement - durant sa période de formation; le cas échéant, un revenu hypothétique peut lui être imputé (arrêt du Tribunal fédéral 5A_679/2019 du 5 juillet 2021 consid. 11.1 et les références citées).</w:t>
      </w:r>
    </w:p>
    <w:p>
      <w:r>
        <w:t>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arrêt du Tribunal fédéral 5A_679/2019 du 5 juillet 2021 consid. 11.1 et les références citées).</w:t>
      </w:r>
    </w:p>
    <w:p>
      <w:r>
        <w:t>Dans l'ACJC/655/2022 du 17 mai 2022 consid. 4.2.2, la Cour a été considéré que la fille majeure, qui avait cessé d'être en formation en août 2020, puis avait immédiatement intégré un programme à raison de 8 leçons de 45 à 60 minutes par semaine, dont le but était l'orientation et la préparation en vue de faciliter l'insertion professionnelle, ne suivait pas une formation professionnelle, mais d'une aide à l'insertion dans la vie active. L'enfant majeure pouvait trouver un emploi rémunéré non qualifié à côté de ce programme et n'envisageait pas de formation professionnelle déterminée, de sorte qu'il n'était pas possible de prédire si elle pouvait la terminer dans un délai raisonnable. Enfin, quand bien même elle avait établi vouloir intégrer une nouvelle école, elle n'avait pas renseigné la Cour au sujet de la concrétisation de son projet (4.2.2).</w:t>
      </w:r>
    </w:p>
    <w:p>
      <w:r>
        <w:t>En cette matière, le juge jouit d'un large pouvoir d'appréciation; il applique les règles du droit et de l'équité (art. 4 CC; arrêt du Tribunal fédéral 5A_304/2023 du 17 novembre 2023 consid. 3.1).</w:t>
      </w:r>
    </w:p>
    <w:p>
      <w:r>
        <w:rPr>
          <w:b/>
        </w:rPr>
        <w:t>E. 2.1.5</w:t>
      </w:r>
    </w:p>
    <w:p>
      <w:r>
        <w:t>Le minimum vital pour deux personnes vivant en concubinage est de 850 fr. (1'700 fr. ./. 2), selon les normes d'insaisissabilité pour l'année 2024 (NI_2024, E 3 60.04).</w:t>
      </w:r>
    </w:p>
    <w:p>
      <w:r>
        <w:t>- 9/10 -</w:t>
      </w:r>
    </w:p>
    <w:p>
      <w:r>
        <w:t>AC/406/2021</w:t>
      </w:r>
    </w:p>
    <w:p>
      <w:r>
        <w:t>De pratique constante, seules les charges effectives, à savoir celles qui sont réellement acquittées, peuvent être prises en compte pour le calcul de la contribution d'entretien (ATF 121 III 20 consid. 3a et les références; arrêt du Tribunal fédéral 5A_638/2023 du 23 février 2024 4.1. et les références citées).</w:t>
      </w:r>
    </w:p>
    <w:p>
      <w:r>
        <w:rPr>
          <w:b/>
        </w:rPr>
        <w:t>E. 2.2</w:t>
      </w:r>
    </w:p>
    <w:p>
      <w:r>
        <w:t>En l'espèce, la vice-présidence du Tribunal civil est partie de la prémisse erronée que les deux filles du couple étaient majeures, étant précisé que la recourante ne s'est pas prévalue de la minorité de sa cadette, ni dans son appel du 11 décembre 2023, ni dans le présent recours.</w:t>
      </w:r>
    </w:p>
    <w:p>
      <w:r>
        <w:t>Or, il convient de relever d'office que la cadette, née le ______ 2005, était mineure durant la procédure et jusqu'au ______ août 2023. Il s'ensuit que sa contribution mensuelle d'entretien, fixée à 715 fr. par le Tribunal, est a priori susceptible d'être augmentée, durant une période limitée, par le juge du fond, s'il décidait de lui allouer une participation à l'excédent de son père, lequel a été fixé à 2'658 fr., étant rappelé que la recourante subit un déficit. L'excédent de 2'658 fr. comprend la prime d'assurance-maladie du père en 312 fr., laquelle est contestée, puisqu'il n'a, a priori, pas démontré son paiement effectif et régulier.</w:t>
      </w:r>
    </w:p>
    <w:p>
      <w:r>
        <w:t>Par conséquent, les chances de succès de la recourante d'obtenir l'augmentation de la contribution mensuelle d'entretien de sa fille cadette ne peuvent pas être d'emblée niées, de sorte que sa cause mérite un second examen au fond.</w:t>
      </w:r>
    </w:p>
    <w:p>
      <w:r>
        <w:t>Compte tenu de ce qui précède, il n'est pas nécessaire d'examiner les autres griefs de la recourante.</w:t>
      </w:r>
    </w:p>
    <w:p>
      <w:r>
        <w:t>Le recours justifie l'annulation de la décision entreprise et le renvoi de la cause à la vice- présidence du Tribunal civil pour l'examen des autres conditions d'octroi de l'assistance juridique, respectivement l'octroi de celle-ci.</w:t>
      </w:r>
    </w:p>
    <w:p>
      <w:r>
        <w:rPr>
          <w:b/>
        </w:rPr>
        <w:t>E. 3</w:t>
      </w:r>
    </w:p>
    <w:p>
      <w:r>
        <w:t>Sauf exceptions non réalisées en l'espèce, il n'est pas perçu de frais judiciaires pour la procédure d'assistance juridique (art. 119 al. 6 CPC). Il n'y a pas lieu à l'octroi de dépens, la recourante n'ayant pas pris de conclusions dans ce sens. * * * * *</w:t>
      </w:r>
    </w:p>
    <w:p>
      <w:r>
        <w:t>- 10/10 -</w:t>
      </w:r>
    </w:p>
    <w:p>
      <w:r>
        <w:t>AC/406/2021</w:t>
      </w:r>
    </w:p>
    <w:p>
      <w:r>
        <w:t>PAR CES MOTIFS, LA VICE-PRÉSIDENTE DE LA COUR : A la forme : Déclare recevable le recours formé par A______ contre la décision rendue le 15 janvier 2024 par la vice-présidence du Tribunal civil dans la cause AC/406/2021. Au fond : Annule la décision entreprise. Cela fait : Renvoie la cause à la vice-présidente du Tribunal civil pour instruction complémentaire et nouvelle décision. Déboute A______ de toutes autres conclusions. Dit qu'il n'est pas perçu de frais judiciaires pour le recours, ni alloué de dépens. Notifie une copie de la présente décision à A______ en l'Étude de Me C______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