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DAAJ/4/2015 vom 13. Oktober 2014</w:t>
      </w:r>
    </w:p>
    <w:p>
      <w:r>
        <w:t>GE Cour de justice, 2014-10-13, FR</w:t>
      </w:r>
    </w:p>
    <w:p>
      <w:r>
        <w:rPr>
          <w:b/>
        </w:rPr>
        <w:t xml:space="preserve">Quelle: </w:t>
      </w:r>
      <w:r>
        <w:t>https://mcp.opencaselaw.ch/entscheid/ge_gerichte_DAAJ_4_2015</w:t>
      </w:r>
    </w:p>
    <w:p>
      <w:r>
        <w:t>FR: GE_GERICHTE DAAJ/4/2015 du 13 octobre 2014</w:t>
      </w:r>
    </w:p>
    <w:p>
      <w:r>
        <w:t>IT: GE_GERICHTE DAAJ/4/2015 del 13 ottobre 2014</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pièces nouvelles produites par la recourante - à l'appui de faits nouveaux irrecevables -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L'art. 19 al. 3 RAJ précise que si la situation de la personne bénéficiaire s'est améliorée ou si elle est de toute manière en mesure d'effectuer un paiement, le paiement de l'intégralité des prestations de l'Etat peut être exigé.</w:t>
      </w:r>
    </w:p>
    <w:p>
      <w:r>
        <w:rPr>
          <w:b/>
        </w:rPr>
        <w:t>E. 3.2</w:t>
      </w:r>
    </w:p>
    <w:p>
      <w:r>
        <w:t>En l'espèce, le Service de l'assistance juridique a imparti à la recourante un délai pour fournir les éléments utiles concernant sa situation financière. En laissant sans réponse le courrier concerné, qu'elle a reçu le 19 septembre 2014, la recourante n'a apporté aucun élément permettant de retenir qu'elle n'était pas en mesure de rembourser le montant litigieux. C'est donc à bon droit que le Vice-président du Tribunal civil a prononcé la décision querellée, étant précisé que la recourante a simplement oublié de répondre au courrier susmentionné. Nonobstant ses responsabilités familiales, elle n'a, en effet, pas été empêchée sans sa faute d'y répondre en temps utile et de faire valoir les éléments pertinents relatifs à sa situation financière.</w:t>
      </w:r>
    </w:p>
    <w:p>
      <w:r>
        <w:t>- 4/5 -</w:t>
      </w:r>
    </w:p>
    <w:p>
      <w:r>
        <w:t>AC/2030/2013 Devant le Vice-président de la Cour, les faits allégués par la recourante dans son recours - au sujet de la suppression d'allocations familiales et d'un licenciement - sont nouveaux et, dès lors, ils sont irrecevables, comme retenu sous ch. 2 ci-dessus. Par conséquent, le recours sera rejeté.</w:t>
      </w:r>
    </w:p>
    <w:p>
      <w:r>
        <w:rPr>
          <w:b/>
        </w:rPr>
        <w:t>E. 4</w:t>
      </w:r>
    </w:p>
    <w:p>
      <w:r>
        <w:t>Sauf exceptions non réalisées en l'espèce, il n'est pas perçu de frais judiciaires pour la procédure d'assistance juridique (art. 119 al. 6 CPC). * * * * *</w:t>
      </w:r>
    </w:p>
    <w:p>
      <w:r>
        <w:t>- 5/5 -</w:t>
      </w:r>
    </w:p>
    <w:p>
      <w:r>
        <w:t>AC/2030/2013 PAR CES MOTIFS, LE VICE-PRÉSIDENT DE LA COUR : A la forme : Déclare recevable le recours formé par A______ contre la décision rendue le 13 octobre 2014 par le Vice-président du Tribunal civil dans la cause AC/2030/2013.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