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DAAJ/4/2014 vom 9. Dezember 2013</w:t>
      </w:r>
    </w:p>
    <w:p>
      <w:r>
        <w:t>GE Cour de justice, 2013-12-09, FR</w:t>
      </w:r>
    </w:p>
    <w:p>
      <w:r>
        <w:rPr>
          <w:b/>
        </w:rPr>
        <w:t xml:space="preserve">Quelle: </w:t>
      </w:r>
      <w:r>
        <w:t>https://mcp.opencaselaw.ch/entscheid/ge_gerichte_DAAJ_4_2014</w:t>
      </w:r>
    </w:p>
    <w:p>
      <w:r>
        <w:t>FR: GE_GERICHTE DAAJ/4/2014 du 9 décembre 2013</w:t>
      </w:r>
    </w:p>
    <w:p>
      <w:r>
        <w:t>IT: GE_GERICHTE DAAJ/4/2014 del 9 dicembre 2013</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à la vice-présidente soussignée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w:t>
      </w:r>
    </w:p>
    <w:p>
      <w:r>
        <w:t>- 4/6 -</w:t>
      </w:r>
    </w:p>
    <w:p>
      <w:r>
        <w:t>AC/928/2013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1er décembre 2008 consid. 4.2).</w:t>
      </w:r>
    </w:p>
    <w:p>
      <w:r>
        <w:rPr>
          <w:b/>
        </w:rPr>
        <w:t>E. 2.2</w:t>
      </w:r>
    </w:p>
    <w:p>
      <w:r>
        <w:t>Selon l'art. 265 al. 1 CPC, en cas d'urgence particulière, notamment s'il y a risque d'entrave à leur exécution, le tribunal peut ordonner des mesures provisionnelles immédiatement, sans entendre la partie adverse. Les mesures provisionnelles supposent l'urgence, le requérant devant rendre vraisemblable, sur la base d'éléments objectifs, qu'un danger imminent menace ses droits, soit qu'ils risquent de ne plus pouvoir être consacrés, ou seulement tardivement (BOHNET, Code de procédure civile commenté, 2011, n. 10 ad art. 261 CPC et n. 8 ad art. 265 CPC). Le juge pourrait refuser d'accorder des mesures superprovisionnelles lorsqu'il constate que le requérant a manifestement tardé à agir afin de faire en sorte d'obtenir un prononcé sans que la partie adverse n'ait été entendue (BOHNET, op. cit., n. 10 ad art. 265 CPC).</w:t>
      </w:r>
    </w:p>
    <w:p>
      <w:r>
        <w:rPr>
          <w:b/>
        </w:rPr>
        <w:t>E. 2.3</w:t>
      </w:r>
    </w:p>
    <w:p>
      <w:r>
        <w:t>La force de chose jugée formelle (formelle Rechtskraft) ne doit pas être confondue avec l'autorité de la chose jugée (materielle Rechtskraft), dont sont revêtues les décisions sur le fond (ATF 123 III 16 consid. 2a) et qui permet de s'opposer à ce que cette décision soit remise en discussion devant un tribunal par les mêmes parties et sur le même objet (art. 59 let. e CPC; ATF 121 III 474 consid. 2 ; arrêt du Tribunal fédéral 5A_866/2012 du 1er février 2013 consid. 4.2). Les décisions en matière d'assistance juridique n'acquièrent que la force de chose jugée formelle et n'ont pas l'autorité de la chose jugée, de sorte qu'une nouvelle requête peut être formée en tout temps lorsque les circonstances se sont notablement modifiées depuis que la première décision a été rendue (arrêt du Tribunal fédéral 5A_405/2011 du 27 septembre 2011 consid. 4.5.4, 5A_336/2007 du 5 octobre 2007 consid. 2.2). La procédure de révision, qui présuppose que la décision est assortie d'une force de chose jugée matérielle, ne leur est ainsi pas applicable.</w:t>
      </w:r>
    </w:p>
    <w:p>
      <w:r>
        <w:t>- 5/6 -</w:t>
      </w:r>
    </w:p>
    <w:p>
      <w:r>
        <w:t>AC/928/2013</w:t>
      </w:r>
    </w:p>
    <w:p>
      <w:r>
        <w:rPr>
          <w:b/>
        </w:rPr>
        <w:t>E. 2.4</w:t>
      </w:r>
    </w:p>
    <w:p>
      <w:r>
        <w:t>En l'espèce, au vu des principes rappelés ci-dessus, la recourante était en droit, contrairement à ce qui a été retenu par le premier juge, de demander la reconsidération de la décision de refus d'extension de l'assistance juridique, en exposant des faits nouveaux. Cela étant, compte tenu des faits portés à sa connaissance, le premier juge pouvait, sans consacrer d'arbitraire, retenir que les conditions posées par l'art. 265 CPC ne semblaient pas réalisées, l'urgence alléguée par la recourante pour obtenir des mesures superprovisionnelles n'étant pas rendue vraisemblable. La recourante n'explique au demeurant pas pour quel motif elle n'a pas sollicité la restitution de ses effets personnels, dont elle dit avoir un urgent besoin, dans le cadre de sa précédente requête de mesures superprovisionnelles déposée en avril 2013 et quel fait nouveau, intervenu entre avril et novembre 2013, fonderait la nécessité d'une nouvelle requête. Le fait de bénéficier de l'assistance juridique ne doit en effet pas conduire le plaideur à scinder ses conclusions dans plusieurs requêtes successives, ce qui a pour effet d'augmenter le coût de l'intervention de son conseil. En conséquence, le premier juge a, à bon droit, considéré que la cause de la recourante était dénuée de chances de succès. Partant, le recours, infondé, sera rejeté.</w:t>
      </w:r>
    </w:p>
    <w:p>
      <w:r>
        <w:rPr>
          <w:b/>
        </w:rPr>
        <w:t>E. 3</w:t>
      </w:r>
    </w:p>
    <w:p>
      <w:r>
        <w:t>Sauf exceptions non réalisées en l'espèce, il n'est pas perçu de frais judiciaires pour la procédure d'assistance juridique (art. 119 al. 6 CPC). * * * * *</w:t>
      </w:r>
    </w:p>
    <w:p>
      <w:r>
        <w:t>- 6/6 -</w:t>
      </w:r>
    </w:p>
    <w:p>
      <w:r>
        <w:t>AC/928/2013 PAR CES MOTIFS, LA VICE-PRÉSIDENTE DE LA COUR : À la forme : Déclare recevable le recours formé par A______ contre la décision rendue le 9 décembre 2013 par la Vice-présidente du Tribunal civil dans la cause AC/928/2013. Au fond : Le rejette. Déboute A______ de toutes autres conclusions. Dit qu'il n'est pas perçu de frais judiciaires. Notifie une copie de la présente décision à A______ en l'Etude de Me Ninon PULVER (art. 137 CPC). Siégeant : Madame Marguerite JACOT-DES-COMBES, vice-présidente ; Madame Anne-Lise JAQUIER, 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