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DAAJ/49/2025 vom 20. Januar 2025</w:t>
      </w:r>
    </w:p>
    <w:p>
      <w:r>
        <w:t>GE Cour de justice, 2025-01-20, FR</w:t>
      </w:r>
    </w:p>
    <w:p>
      <w:r>
        <w:rPr>
          <w:b/>
        </w:rPr>
        <w:t xml:space="preserve">Quelle: </w:t>
      </w:r>
      <w:r>
        <w:t>https://mcp.opencaselaw.ch/entscheid/ge_gerichte_DAAJ_49_2025</w:t>
      </w:r>
    </w:p>
    <w:p>
      <w:r>
        <w:t>FR: GE_GERICHTE DAAJ/49/2025 du 20 janvier 2025</w:t>
      </w:r>
    </w:p>
    <w:p>
      <w:r>
        <w:t>IT: GE_GERICHTE DAAJ/49/2025 del 20 gennaio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prescrits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3.1.1</w:t>
      </w:r>
    </w:p>
    <w:p>
      <w:r>
        <w:t>En vertu de l'art. 117 CPC, une personne a droit à l'assistance judiciaire si elle ne dispose pas de ressources suffisantes (let. a) et si sa cause ne paraît pas dépourvue de toute chance de succès (let. b). Ces conditions correspondent à celles découlant du droit à l'assistance judiciaire garanti par l'art. 29 al. 3 Cst. (ATF 142 III 131 consid. 4.1 et la jurisprudence citée), l'art. 6 §1 CEDH n'accordant pas de prérogatives plus étendues que ces dispositions (arrêt du Tribunal fédéral 5A_101/2022 du 12 avril 2022 consid. 5.2.2). L'assistance judiciaire comprend l'exonération d'avances et de sûretés (art. 118 al. 1 let. a CPC), l'exonération des frais judiciaires (let. b) et la commission d'office d'un conseil juridique par le Tribunal lorsque la défense des droits du requérant l'exige (let. c, 1ère phrase).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144 III 299 consid. 2.1; 130 I 180 consid. 2.2 et les arrêts cités; arrêts du Tribunal fédéral 4A_331/2021 du 7 septembre 2021 consid. 4.1; 4A_301/2020 du 6 août 2020 consid. 3.1 et les réf. citées).</w:t>
      </w:r>
    </w:p>
    <w:p>
      <w:r>
        <w:t>- 4/7 -</w:t>
      </w:r>
    </w:p>
    <w:p>
      <w:r>
        <w:t>AC/111/2025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122 I 275 consid. 3a et les arrêts cités). L'assistance juridique ne s'étend pas aux activités relevant de l'assistance sociale ou dont d'autres organismes peuvent se charger à moindre frais (art. 4 al. 4 RAJ). La situation doit être appréciée à la date du dépôt de la requête et sur la base d'un examen sommaire (ATF 142 III 138 consid. 5.1; 133 III 614 consid. 5; arrêt du Tribunal fédéral 5A_27/2020 du 11 mai 2020 consid. 4.1).</w:t>
      </w:r>
    </w:p>
    <w:p>
      <w:r>
        <w:rPr>
          <w:b/>
        </w:rPr>
        <w:t>E. 3.1.2</w:t>
      </w:r>
    </w:p>
    <w:p>
      <w:r>
        <w:t>La procédure qui régit les mesures protectrices de l'union conjugale (procédure sommaire; art. 271 let. a CPC) est simple et peu formaliste : une lettre mentionnant les parties, l'objet du litige et les conclusions de la partie requérante est suffisante; il n'est pas nécessaire de présenter des allégués par numéros d'ordre, avec l'indication des moyens de preuve, ni même d'exposer une motivation juridique. La maxime inquisitoire sociale prévue à l'art. 272 CPC – applicable à cette procédure – doit permettre aux parties de procéder sans l'assistance d'un avocat et d'éviter les frais relatifs à l'homme de loi. Certes, le Tribunal fédéral considère que, même dans les litiges régis par la maxime précitée, le recours à un avocat d'office peut se révéler nécessaire; mais il faut alors que la complexité de la cause en fait et en droit, des circonstances tenant à la personne du requérant ou l'importance des intérêts en jeu l'exigent (ATF 122 III 392 consid. 3; arrêt du Tribunal fédéral 5A_706/2016 du 6 mars 2017 consid. 2.2 et les références citées; DAAJ/63/2024 du 18 juin 2024 consid. 3.1.2).</w:t>
      </w:r>
    </w:p>
    <w:p>
      <w:r>
        <w:rPr>
          <w:b/>
        </w:rPr>
        <w:t>E. 3.1.3</w:t>
      </w:r>
    </w:p>
    <w:p>
      <w:r>
        <w:t>La procédure ordinaire s'applique au divorce, lequel peut être requis par les époux (art. 112 CC) ou par l'un d'entre eux en cas d'opposition de l'autre conjoint, après une séparation de deux ans (art. 114 CC). Avant l'expiration de cette durée, un époux peut demander le divorce lorsque des motifs sérieux qui ne lui sont pas imputables rendent la continuation du mariage insupportable (art. 115 CC). Selon l'art. 277 CPC, la maxime des débats s'applique à la procédure concernant le régime matrimonial et les contributions d'entretien après le divorce (al. 1). Dans le reste de la procédure, le tribunal établit les faits d'office (al. 3).</w:t>
      </w:r>
    </w:p>
    <w:p>
      <w:r>
        <w:rPr>
          <w:b/>
        </w:rPr>
        <w:t>E. 3.2</w:t>
      </w:r>
    </w:p>
    <w:p>
      <w:r>
        <w:t>En l'espèce, la recourante reproche tout d'abord à l'autorité de première instance d'avoir procédé à une constatation manifestement inexacte des faits, soit d'avoir considéré qu'elle entendait, outre une procédure de mesures protectrices de l'union conjugale, éventuellement introduire une requête commune de divorce. Ce faisant, la recourante remet principalement en cause l'appréciation des faits faite par le premier</w:t>
      </w:r>
    </w:p>
    <w:p>
      <w:r>
        <w:t>- 5/7 -</w:t>
      </w:r>
    </w:p>
    <w:p>
      <w:r>
        <w:t>AC/111/2025 juge, sans démontrer au demeurant en quoi celle-ci serait erronée. Cela étant, la recourante n'ayant pas indiqué à l'appui de sa requête qu'elle serait séparée de son époux depuis plus de deux ans et, dès lors qu'elle sollicitait également l'octroi de l'assistance judiciaire aux fins d'introduire une requête de mesures protectrices de l'union conjugale, le premier juge pouvait raisonnablement comprendre qu'elle envisageait un divorce sur requête commune. En tout état, la nature exacte de la procédure que la recourante entend introduire est, au regard des circonstances qui seront exposées ci-après, sans incidence sur l'issue du litige. Le grief tiré de la violation de l'art. 320 let. b CPC est, dès lors, infondé. Ensuite, contrairement à ce que soutient la recourante, il n'apparaît pas que la procédure de mesures protectrices de l'union conjugale envisagée présenterait des difficultés de fait ou de droit particulières, aucun enfant n'étant issue de cette union et la situation financière des époux apparaissant vraisemblablement très modeste. Le seul fait que la recourante bénéficie d'un statut de réfugiée et qu'elle et son époux soient de nationalité étrangère n'est pas de nature à empêcher qu'une telle procédure puisse être menée sans le concours d'un avocat. Il n'en va pas autrement en raison du fait qu'elle méconnaîtrait le droit suisse et ne maîtriserait pas la langue française; ces faits, invoqués pour la première fois au stade du recours et par conséquent irrecevables (cf. ch. 2 supra), n'étant de toute manière pas déterminants. En effet, il sied de rappeler que le dépôt d'une requête de mesures protectrices ne nécessite pas de motivation juridique et que la maxime inquisitoire sociale s'applique, de sorte que le juge établit d'office les faits pertinents. Il suffira ainsi à la recourante d'exposer en des termes simples les raisons pour lesquelles elle souhaite la séparation et ses éventuelles prétentions. Pour ce faire, la recourante pourra, si nécessaire, se faire assister par des juristes et autres membres des organismes sociaux, non-inscrits au barreau, la procédure de mesures protectrices étant une procédure simple, rapide et non formaliste. Dans l'éventualité où la recourante entendrait introduire une procédure de divorce rien ne permet de penser que la situation serait davantage complexe, la recourante n'ayant au demeurant ni allégué ni rendu vraisemblable que les conditions pour l'introduction d'un divorce – sur requête commune ou unilatérale – seraient réalisées en l'espèce. Enfin, une absence de connaissance de la langue française ne saurait justifier la commission d'un avocat d'office, le rôle de l'avocat consistant à conseiller et à défendre juridiquement les intérêts de la personne qu'il assiste et non de pallier d'éventuelles lacunes linguistiques. Si la recourante n'est pas en mesure de s'exprimer en français devant le juge des mesures protectrices, elle pourra solliciter la présence d'un interprète. La recourante soutient enfin que lui refuser l'assistance juridique aux fins de mesures protectrices de l'union conjugale voire de divorce reviendrait à la priver de toute possibilité de se séparer de son époux, ce qui contreviendrait à son droit d'accéder à la justice (art. 6 CEDH), à son droit au respect de sa vie privée et familiale (art. 8 CEDH) ainsi qu'à son droit au mariage, respectivement à ne pas être mariée (art. 12 CEDH). En</w:t>
      </w:r>
    </w:p>
    <w:p>
      <w:r>
        <w:t>- 6/7 -</w:t>
      </w:r>
    </w:p>
    <w:p>
      <w:r>
        <w:t>AC/111/2025 l'absence de motivation suffisante, le grief sera rejeté. En tout état, en invoquant une violation de son droit d'accès à la justice, garanti par la Constitution fédérale et l'art. 6 CEDH, la recourante perd de vue que l'assistance judiciaire a pour but de garantir l'accès à la justice, pour autant toutefois que les conditions prévalant à son octroi soient réalisées, tel n'étant pas établi en l'espèce. Compte tenu des faits portés à la connaissance de l'autorité de première instance, c'est à juste titre qu'elle a considéré que la désignation d'un avocat rémunéré par l'Etat ne se justifiait pas dans le cas d'espèce. L'autorité de première instance a cependant omis d'examiner si la recourante pouvait, au regard de sa situation financière, prétendre à être exonérée de l'avance de frais et des frais judiciaires qu'implique une telle procédure, y compris d'éventuels frais d'interprète (cf. art. 118 al. 1 let. a et b CPC). En effet, contrairement à ce que plaide la recourante, la décision querellée n'a pas admis son indigence, cette question n'ayant pas été examinée. En conséquence, la décision litigieuse sera dès lors annulée et la cause renvoyée au premier juge, afin qu'il détermine si la recourante remplit les conditions d'octroi d'une assistance juridique partielle.</w:t>
      </w:r>
    </w:p>
    <w:p>
      <w:r>
        <w:rPr>
          <w:b/>
        </w:rPr>
        <w:t>E. 4</w:t>
      </w:r>
    </w:p>
    <w:p>
      <w:r>
        <w:t>Sauf exceptions non réalisées en l'espèce, il n'est pas perçu de frais judiciaires pour la procédure d'assistance juridique (art. 119 al. 6 CPC). Par ailleurs, aucune indemnité de dépens ne sera allouée, la recourante succombant sur le principe du droit au bénéfice de l'assistance juridique pour la couverture des frais d'avocat (art. 106 al. 1 CPC). * * * * *</w:t>
      </w:r>
    </w:p>
    <w:p>
      <w:r>
        <w:t>- 7/7 -</w:t>
      </w:r>
    </w:p>
    <w:p>
      <w:r>
        <w:t>AC/111/2025</w:t>
      </w:r>
    </w:p>
    <w:p>
      <w:r>
        <w:t>PAR CES MOTIFS, LA VICE-PRÉSIDENTE DE LA COUR :</w:t>
      </w:r>
    </w:p>
    <w:p>
      <w:r>
        <w:t>A la forme : Déclare recevable le recours formé le 31 janvier 2025 par A______ contre la décision rendue le 20 janvier 2025 par la vice-présidence du Tribunal civil dans la cause AC/111/2025. Au fond : Annule partiellement la décision entreprise. Renvoie la cause à la Vice-présidence du Tribunal civil pour instruction complémentaire et nouvelle décision dans le sens des considérants de la présente décision. Déboute A______ de toutes autres conclusions. Dit qu'il n'est pas perçu de frais judiciaires pour le recours, ni alloué de dépens. Notifie une copie de la présente décision à A______ en l'Étude de Me C______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