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DAAJ/49/2014 vom 23. April 2014</w:t>
      </w:r>
    </w:p>
    <w:p>
      <w:r>
        <w:t>GE Cour de justice, 2014-04-23, FR</w:t>
      </w:r>
    </w:p>
    <w:p>
      <w:r>
        <w:rPr>
          <w:b/>
        </w:rPr>
        <w:t xml:space="preserve">Quelle: </w:t>
      </w:r>
      <w:r>
        <w:t>https://mcp.opencaselaw.ch/entscheid/ge_gerichte_DAAJ_49_2014</w:t>
      </w:r>
    </w:p>
    <w:p>
      <w:r>
        <w:t>FR: GE_GERICHTE DAAJ/49/2014 du 23 avril 2014</w:t>
      </w:r>
    </w:p>
    <w:p>
      <w:r>
        <w:t>IT: GE_GERICHTE DAAJ/49/2014 del 23 aprile 2014</w:t>
      </w:r>
    </w:p>
    <w:p>
      <w:pPr>
        <w:pStyle w:val="Heading2"/>
      </w:pPr>
      <w:r>
        <w:t>Erwägungen</w:t>
      </w:r>
    </w:p>
    <w:p>
      <w:r>
        <w:rPr>
          <w:b/>
        </w:rPr>
        <w:t>E. 5</w:t>
      </w:r>
    </w:p>
    <w:p>
      <w:r>
        <w:t>mai 2014, le délai de recours de 10 jours aurait commencé à courir le 6 mai 2014 pour arriver à échéance le 15 du même mois. Partant,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ce qui ne cause aucun préjudice à la recourante puisque celle-ci est en droit de déposer une nouvelle requête d'assistance juridique (arrêt du</w:t>
      </w:r>
    </w:p>
    <w:p>
      <w:r>
        <w:t>- 4/6 -</w:t>
      </w:r>
    </w:p>
    <w:p>
      <w:r>
        <w:t>AC/1072/2014 Tribunal fédéral 5A_336/2007 du 5 octobre 2007 consid. 2.2) en y exposant les faits nouveaux. Par conséquent, les allégués de faits et les pièces nouvelles ne seront pas pris en considération. 3. 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(DAAJ/14/2013 du 20 février 2013 ; DONZALLAZ, Loi sur le Tribunal fédéral : commentaire, Berne 2008, n. 1815 ad art. 64 LTF). Pour se déterminer sur la notion d'indigence, il convient d'apprécier l'ensemble des circonstances existant au moment du dépôt de la requête, qui comprennent notamment une estimation des frais de la procédure envisagée, la mise à contribution des ressources financières d'un plaideur s'évaluant en fonction de la procédure spécifique qu'il veut ou doit introduire, et non pas de manière abstraite (ATF 120 Ia 179 consid. 3a ; arrêt du Tribunal fédéral 4P.82/2002 du 25 avril 2002 consid. 2c).</w:t>
      </w:r>
    </w:p>
    <w:p>
      <w:r>
        <w:t>- 5/6 -</w:t>
      </w:r>
    </w:p>
    <w:p>
      <w:r>
        <w:t>AC/1072/2014 3.2. En l'espèce, la décision entreprise ne comporte aucun élément de fait relatif aux revenus et aux charges de la recourante, seule sa fortune ayant été prise en considération. Or, conformément aux principes rappelés ci-dessus, l'indigence doit s'apprécier en fonction de l'ensemble des ressources de la personne requérant l'assistance juridique, ce d'autant plus que la fortune de la recourante entre dans la fourchette admise par le Tribunal fédéral au titre de réserve de secours pour une personne seule (alors que son ménage est composé de deux personnes). L'Autorité de première instance n'a pas pris en considération l'ensemble des circonstances déterminantes pour examiner la condition de l'indigence (notamment le solde mensuel disponible de la recourante, les frais prévisibles de la procédure envisagée, ainsi que la limite inférieure en dessous de laquelle la fortune de cette dernière ne pouvait pas être mise à contribution, au regard de sa situation concrète), de sorte que la décision entreprise viole le droit. Au vu de ce qui précède, le recours est admis. Il s'ensuit que la décision entreprise est annulée et la cause renvoyée au premier juge pour qu'il établisse la situation financière de la recourante, notamment en vue d'examiner s'il peut raisonnablement être exigé d'elle qu'elle entame sa fortune mobilière, ou si celle-ci constitue une réserve de secours. En cas de réalisation de la condition de l'indigence, la nécessité d'être représentée par un avocat pour la procédure de mesures protectrices de l'union conjugale envisagée devra également être examinée. 4. Sauf exceptions non réalisées en l'espèce, il n'est pas perçu de frais judiciaires pour la procédure d'assistance juridique (art. 119 al. 6 CPC). * * * * *</w:t>
      </w:r>
    </w:p>
    <w:p>
      <w:r>
        <w:t>- 6/6 -</w:t>
      </w:r>
    </w:p>
    <w:p>
      <w:r>
        <w:t>AC/1072/2014 PAR CES MOTIFS, LE VICE-PRÉSIDENT DE LA COUR : À la forme : Déclare recevable le recours formé par A______ contre la décision rendue le 23 avril 2014 par le Vice-président du Tribunal civil dans la cause AC/1072/2014. Au fond : Admet le recours et annule la décision entreprise. Cela fait : Renvoie la cause au Vice-président du Tribunal civil pour instruction complémentaire et nouvelle décision au sens des considérants. Déboute A______ de toutes autres conclusions. Dit qu'il n'est pas perçu de frais judiciaires pour le recours. Notifie une copie de la présente décision à A______ en l'Étude de Me Vincent SPIRA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