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DAAJ/48/2025 vom 31. Januar 2025</w:t>
      </w:r>
    </w:p>
    <w:p>
      <w:r>
        <w:t>GE Cour de justice, 2025-01-31, FR</w:t>
      </w:r>
    </w:p>
    <w:p>
      <w:r>
        <w:rPr>
          <w:b/>
        </w:rPr>
        <w:t xml:space="preserve">Quelle: </w:t>
      </w:r>
      <w:r>
        <w:t>https://mcp.opencaselaw.ch/entscheid/ge_gerichte_DAAJ_48_2025</w:t>
      </w:r>
    </w:p>
    <w:p>
      <w:r>
        <w:t>FR: GE_GERICHTE DAAJ/48/2025 du 31 janvier 2025</w:t>
      </w:r>
    </w:p>
    <w:p>
      <w:r>
        <w:t>IT: GE_GERICHTE DAAJ/48/2025 del 31 gennaio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t>- 4/7 -</w:t>
      </w:r>
    </w:p>
    <w:p>
      <w:r>
        <w:t>AC/3314/2024</w:t>
      </w:r>
    </w:p>
    <w:p>
      <w:r>
        <w:rPr>
          <w:b/>
        </w:rPr>
        <w:t>E. 2</w:t>
      </w:r>
    </w:p>
    <w:p>
      <w:r>
        <w:t>À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w:t>
      </w:r>
    </w:p>
    <w:p>
      <w:r>
        <w:t>La conclusion préalable de la recourante relative à l'octroi de l'assistance judiciaire pour le présent recours est irrecevable, puisque l'autorité compétente à cette fin est le président du Tribunal civil (art. 1 RAJ).</w:t>
      </w:r>
    </w:p>
    <w:p>
      <w:r>
        <w:rPr>
          <w:b/>
        </w:rPr>
        <w:t>E. 4.1.1</w:t>
      </w:r>
    </w:p>
    <w:p>
      <w:r>
        <w:t>En vertu de l'art. 117 CPC, une personne a droit à l'assistance judiciaire si elle ne dispose pas de ressources suffisantes (let. a) et si sa cause ne paraît pas dépourvue de toute chance de succès (let. b). Ces conditions correspondent à celles découlant du droit à l'assistance judiciaire garanti par l'art. 29 al. 3 Cst. (ATF 142 III 131 consid. 4.1 et la jurisprudence citée), l'art. 6 §1 CEDH n'accordant pas de prérogatives plus étendues que ces dispositions (arrêt du Tribunal fédéral 5A_101/2022 du 12 avril 2022 consid. 5.2.2). L'assistance judiciaire comprend l'exonération d'avances et de sûretés (art. 118 al. 1 let. a CPC), l'exonération des frais judiciaires (let. b) et la commission d'office d'un conseil juridique par le Tribunal lorsque la défense des droits du requérant l'exige (let. c, 1ère phrase).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144 III 299 consid. 2.1; 130 I 180 consid. 2.2 et les arrêts cités; arrêts du Tribunal fédéral 4A_331/2021 du 7 septembre 2021 consid. 4.1; 4A_301/2020 du 6 août 2020 consid. 3.1 et les réf. citées).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qu'à pour le requérant la décision à prendre, avec une certaine réserve lorsque sont en cause principalement ses intérêts financiers (ATF 128 I 225 consid. 2.5.2; 123 I 145 consid. 2b/cc; 122 I 49 consid. 2c/bb; 122 I 275 consid. 3a et les arrêts cités). L'assistance juridique ne s'étend pas aux activités relevant de l'assistance sociale ou dont d'autres organismes peuvent se charger à moindre frais (art. 4 al. 4 RAJ).</w:t>
      </w:r>
    </w:p>
    <w:p>
      <w:r>
        <w:t>- 5/7 -</w:t>
      </w:r>
    </w:p>
    <w:p>
      <w:r>
        <w:t>AC/3314/2024 Le fait que la partie adverse soit assistée d'un avocat, dit principe de l'égalité des armes, joue aussi un rôle (cf. art. 118 al. 1 let. c CPC). Toutefois, même dans ce cas, la désignation d'un conseil juridique d'office n'est pas automatique et il convient d'examiner les circonstances du cas d'espèce (arrêt du Tribunal fédéral 4A 331/2021 du</w:t>
      </w:r>
    </w:p>
    <w:p>
      <w:r>
        <w:rPr>
          <w:b/>
        </w:rPr>
        <w:t>E. 4.1.2</w:t>
      </w:r>
    </w:p>
    <w:p>
      <w:r>
        <w:t>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procédure de mainlevée est régie par la procédure sommaire des art. 248 ss CPC (art. 251 let. a CPC), laquelle se caractérise par son caractère simple et rapide (ATF 138 III 483 consid. 3.4.2) ainsi que sa souplesse dans sa forme (arrêts du Tribunal fédéral 5A_256/2020 du 8 novembre 2021 consid. 4.2; 5A_403/2014 du 19 août 2014 publié in RSPC 2014 p. 543 ss, consid. 4.1).</w:t>
      </w:r>
    </w:p>
    <w:p>
      <w:r>
        <w:rPr>
          <w:b/>
        </w:rPr>
        <w:t>E. 4.1.3</w:t>
      </w:r>
    </w:p>
    <w:p>
      <w:r>
        <w:t>En l'espèce, contrairement à ce que soutient la recourante, il n'apparait pas que la procédure de mainlevée définitive présenterait des difficultés de fait ou de droit particulières, la recourante ne démontrant en tout état pas le contraire. A cet égard, le fait que la mère de la recourante ne disposerait pas de ressources informatiques, méconnaîtrait la procédure afférente au recouvrement d'une créance, aurait par le passé temporairement fait l'objet d'une curatelle aujourd'hui levée, ou encore collaborerait difficilement avec les professionnels du secteur social n'est pas de nature à empêcher qu'une telle procédure puisse être menée sans le concours d'un avocat. En tout état, ces faits, invoqués pour la première fois au stade du recours et au demeurant non prouvés, sont irrecevables (cf. consid. 2. supra). Il sied en effet de rappeler que l'introduction d'une requête de mainlevée définitive de l'opposition se veut simple et rapide, un courrier étant à cet égard suffisant. Un formulaire-type est au demeurant disponible, au besoin, aux fins de faciliter cette démarche. Il n'apparaissait ainsi pas nécessaire que la recourante soit assistée d'un avocat, dans la mesure où sa mère, laquelle agissait en tant que sa représentante, âgée de cinquante ans et domiciliée en Suisse depuis près de vingt-cinq ans était vraisemblablement à même de compléter seule ledit formulaire. Par ailleurs, elle disposait au besoin de la possibilité de s'adresser à son assistant social auprès de</w:t>
      </w:r>
    </w:p>
    <w:p>
      <w:r>
        <w:t>- 6/7 -</w:t>
      </w:r>
    </w:p>
    <w:p>
      <w:r>
        <w:t>AC/3314/2024 l'Hospice général, voire d'un organisme à vocation sociale, pour bénéficier d'un soutien. La recourante n'expose pas davantage les raisons pour lesquelles sa mère ne serait pas en mesure de comparaître en personne à l'audience que ne manquera pas de tenir le Tribunal, lors de laquelle il lui incombera essentiellement de confirmer oralement les termes de sa requête. La recourante n'emporte pas davantage conviction lorsqu'elle soutient que l'assistance d'un avocat lui serait nécessaire au motif que ses intérêts ne se recouperaient pas toujours avec ceux de sa mère – ce qu'elle ne démontre pas – tel n'étant au demeurant pas le but poursuivi par la commission d'un avocat d'office. Enfin, la recourante ne rend pas davantage vraisemblable que sa partie adverse serait assistée d'un avocat, ce qui en tout état de cause n'aurait pas été suffisant pour faire abstraction des circonstances précitées, de sorte que l'égalité des armes apparaît en l'état respectée. Compte tenu des faits portés à la connaissance de l'autorité de première instance, c'est à juste titre qu'elle a considéré que la désignation d'un avocat rémunéré par l'Etat ne se justifiait pas au regard de l'ensemble des circonstances. Le recours, infondé, sera par conséquent rejeté. 5. Sauf exceptions non réalisées en l'espèce, il n'est pas perçu de frais judiciaires pour la procédure d'assistance juridique (art. 119 al. 6 CPC). Il n'y a pas lieu à l'octroi de dépens. * * * * *</w:t>
      </w:r>
    </w:p>
    <w:p>
      <w:r>
        <w:t>- 7/7 -</w:t>
      </w:r>
    </w:p>
    <w:p>
      <w:r>
        <w:t>AC/3314/2024 PAR CES MOTIFS, LA VICE-PRÉSIDENTE DE LA COUR : A la forme : Déclare recevable le recours formé le 16 février 2025 par A______ contre la décision rendue le 31 janvier 2025 par la vice-présidence du Tribunal civil dans la cause AC/3314/2024. Au fond : Le rejette. Déboute A______ de toutes autres conclusions. Dit qu'il n'est pas perçu de frais judiciaires pour le recours, ni alloué de dépens. Notifie une copie de la présente décision à A______ en l'Étude de Me Innocent SEMUHIRE (art. 137 CPC). Siégeant : Madame Verena PEDRAZZINI RIZZI, vice-présidente; Madame Victoria PALAZZETTI, greffière.</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septembre 2021, consid. 4.1). La situation doit être appréciée à la date du dépôt de la requête et sur la base d'un examen sommaire (ATF 142 III 138 consid. 5.1; 133 III 614 consid. 5; arrêt du Tribunal fédéral 5A_27/2020 du 11 mai 2020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