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DAAJ/47/2024 vom 2. Januar 2024</w:t>
      </w:r>
    </w:p>
    <w:p>
      <w:r>
        <w:t>GE Cour de justice, 2024-01-02, FR</w:t>
      </w:r>
    </w:p>
    <w:p>
      <w:r>
        <w:rPr>
          <w:b/>
        </w:rPr>
        <w:t xml:space="preserve">Quelle: </w:t>
      </w:r>
      <w:r>
        <w:t>https://mcp.opencaselaw.ch/entscheid/ge_gerichte_DAAJ_47_2024</w:t>
      </w:r>
    </w:p>
    <w:p>
      <w:r>
        <w:t>FR: GE_GERICHTE DAAJ/47/2024 du 2 janvier 2024</w:t>
      </w:r>
    </w:p>
    <w:p>
      <w:r>
        <w:t>IT: GE_GERICHTE DAAJ/47/2024 del 2 gennaio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Le recours a été déposé dans le délai utile et selon la forme prescrite par la loi, sous réserve de l'exigence de motivation du recours, qui fait l'objet du ch. 2 ci-dessous.</w:t>
      </w:r>
    </w:p>
    <w:p>
      <w:r>
        <w:t>- 5/7 -</w:t>
      </w:r>
    </w:p>
    <w:p>
      <w:r>
        <w:t>AC/3428/2023</w:t>
      </w:r>
    </w:p>
    <w:p>
      <w:r>
        <w:rPr>
          <w:b/>
        </w:rPr>
        <w:t>E. 2</w:t>
      </w:r>
    </w:p>
    <w:p>
      <w:r>
        <w:t>2.1.1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321 al. 1 CPC, l'appelant - respectivement le recourant (arrêts du Tribunal fédéral 4A_522/2022 du 30 novembre 2022 consid. 6; 4A_153/2022 du 7 avril 2022 consid. 3.2) -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 du Tribunal fédéral 5A_524/2023 du 14 décembre 2023 consid. 3.3.1 et les références citées).</w:t>
      </w:r>
    </w:p>
    <w:p>
      <w:r>
        <w:t>2.1.2 Lorsqu'elle examine un acte déposé par une partie non assistée ne disposant pas d'une formation juridique, l'autorité d'appel, respectivement de recours (arrêt du Tribunal fédéral 5A_488/2015 du 21 août 2015 consid. 3.2.1) ne doit pas se montrer trop stricte s'agissant de l'exigence de motivation (arrêts du Tribunal fédéral 5A_779/2021 du 16 décembre 2022 consid. 4.3.1, 4A_117/2022 du 8 avril 2022 consid. 2.1.1, 4A_56/2021 du 30 avril 2021 consid. 5.1, 5A_577/2020 du 16 décembre 2020 consid. 5). L'exigence d'une motivation minimale ne saurait constituer une violation du droit d'être entendu ou de l'interdiction du formalisme excessif (ATF 134 II 244 consid. 2.4.2 et les références citées; arrêts du Tribunal fédéral 5A_779/2021 du 16 décembre 2022 consid. 4.3.1, 5A_577/2020 du 16 décembre 2020 consid. 6).</w:t>
      </w:r>
    </w:p>
    <w:p>
      <w:r>
        <w:rPr>
          <w:b/>
        </w:rPr>
        <w:t>E. 2.2</w:t>
      </w:r>
    </w:p>
    <w:p>
      <w:r>
        <w:t>En l'espèce, le recours ne respecte pas les conditions de motivation imposées par la loi (art. 321 al. 1 CPC), et ce même en faisant preuve d'indulgence à l'égard d'un plaideur procédant en personne.</w:t>
      </w:r>
    </w:p>
    <w:p>
      <w:r>
        <w:t>En effet, l'acte de recours ne contient pas de motivation suffisante permettant de comprendre en quoi la vice-présidence du Tribunal civil aurait établi les faits de manière arbitraire et quelle violation de la loi lui est reprochée. Le recourant se contente d'exposer en détails le déroulement de ses examens et ses conséquences sur son état de santé, sans critiquer la décision entreprise. De tels vices affectent l'acte de recours du</w:t>
      </w:r>
    </w:p>
    <w:p>
      <w:r>
        <w:t>- 6/7 -</w:t>
      </w:r>
    </w:p>
    <w:p>
      <w:r>
        <w:t>AC/3428/2023 31 janvier 2024 de façon irréparable selon la jurisprudence, de sorte qu'il ne peut être entré en matière sur le recours, lequel est déclaré irrecevable.</w:t>
      </w:r>
    </w:p>
    <w:p>
      <w:r>
        <w:rPr>
          <w:b/>
        </w:rPr>
        <w:t>E. 3</w:t>
      </w:r>
    </w:p>
    <w:p>
      <w:r>
        <w:t>Sauf exceptions non réalisées en l'espèce, il n'est pas perçu de frais judiciaires pour la procédure d'assistance juridique (art. 119 al. 6 CPC). Il n'y a pas lieu à l'octroi de dépens. * * * * *</w:t>
      </w:r>
    </w:p>
    <w:p>
      <w:r>
        <w:t>- 7/7 -</w:t>
      </w:r>
    </w:p>
    <w:p>
      <w:r>
        <w:t>AC/3428/2023 PAR CES MOTIFS, LA VICE-PRÉSIDENTE DE LA COUR : Déclare irrecevable le recours formé par A______ contre la décision rendue le 2 janvier 2024 par la vice-présidence du Tribunal civil dans la cause AC/3428/2023.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La présente décision incidente peut être portée dans les trente jours qui suivent sa notification par-devant le Tribunal fédéral par la voie du recours constitutionnel subsidiaire (cf. art. 83 let. t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