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DAAJ/47/2017 vom 7. März 2017</w:t>
      </w:r>
    </w:p>
    <w:p>
      <w:r>
        <w:t>GE Cour de justice, 2017-03-07, FR</w:t>
      </w:r>
    </w:p>
    <w:p>
      <w:r>
        <w:rPr>
          <w:b/>
        </w:rPr>
        <w:t xml:space="preserve">Quelle: </w:t>
      </w:r>
      <w:r>
        <w:t>https://mcp.opencaselaw.ch/entscheid/ge_gerichte_DAAJ_47_2017</w:t>
      </w:r>
    </w:p>
    <w:p>
      <w:r>
        <w:t>FR: GE_GERICHTE DAAJ/47/2017 du 7 mars 2017</w:t>
      </w:r>
    </w:p>
    <w:p>
      <w:r>
        <w:t>IT: GE_GERICHTE DAAJ/47/2017 del 7 marzo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- 5/8 -</w:t>
      </w:r>
    </w:p>
    <w:p>
      <w:r>
        <w:t>AC/565/2017 recourant de motiver en droit son recours et de démontrer l'arbitraire des faits retenus par l'instance inférieure (HOHL, Procédure civile, Tome II, 2e éd. 2010, n. 2513-2515).</w:t>
      </w:r>
    </w:p>
    <w:p>
      <w:r>
        <w:rPr>
          <w:b/>
        </w:rPr>
        <w:t>E. 2</w:t>
      </w:r>
    </w:p>
    <w:p>
      <w:r>
        <w:t>Le recourant reproche à la Vice-présidente du Tribunal civil d’avoir considéré que les chances de succès de son action étaient extrêmement faibles.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Aux termes de l'art. 522 al. 1 CC, les héritiers qui ne reçoivent pas le montant de leur réserve – qui est, pour un descendant, des trois quarts de son droit de succession (art. 471 ch. 1 CC) – ont l'action en réduction jusqu'à due concurrence contre les libéralités qui excèdent la quotité disponible. Sont notamment sujettes à réduction les donations que le disposant pouvait librement révoquer et celles qui sont exécutées dans les cinq années antérieures à son décès, les présents d'usage exceptés (art. 527 ch. 3 CC).</w:t>
      </w:r>
    </w:p>
    <w:p>
      <w:r>
        <w:t>- 6/8 -</w:t>
      </w:r>
    </w:p>
    <w:p>
      <w:r>
        <w:t>AC/565/2017 Lorsque la libéralité attaquée a déjà été exécutée, la seule réduction ne suffira pas à reconstituer la réserve. L'héritier réservataire pourra alors, s'il le souhaite, compléter l'action en réduction par une action en restitution, de nature personnelle et condamnatoire (ATF 115 II 211 consid. 4; 110 II 228 consid. 7c, in JdT 1985 I p. 626; 102 II 329 consid. 2a, in JdT 1977 I p. 322; FORNI/PIATTI, in Basler Kommentar, Zivilgesetzbuch II, 4e éd. 2011, n. 6 ad art. 528 CC; TUOR/SCHNYDER/JUNGO, in ZGB, Das schweizerische Zivilgesetzbuch, TUOR/SCHNYDER/SCHMID/JUNGO [éd.], 14e éd. 2015, § 69 n. 49; GUINAND/STETTLER/LEUBA, Droit des successions, 6e éd. 2005, n. 151; STEINAUER, Le droit des successions, 2e éd. 2015, p. 419 s. n. 791-795).</w:t>
      </w:r>
    </w:p>
    <w:p>
      <w:r>
        <w:rPr>
          <w:b/>
        </w:rPr>
        <w:t>E. 2.3</w:t>
      </w:r>
    </w:p>
    <w:p>
      <w:r>
        <w:t>En l'espèce, le recourant soutient que ses frères se sont engagés tacitement, lors des pourparlers précédant la cession de l'entreprise, à assurer un logement gratuit à leurs parents, engagement qui avait été confirmé par actes concluants, dès lors que les époux ne s'étaient jamais acquittés d'un quelconque loyer pour la maison dans laquelle ils ont résidé pendant des décennies. Les explications du recourant à ce sujet paraissent, prima facie, convaincantes. En effet, il ressort du dossier que le défunt père du recourant s'est acquitté d'un loyer mensuel de 1'000 fr. d'avril 2012 à octobre 2013 en mains d'une société appartenant à son fils aîné, alors qu'il n'avait jamais versé un quelconque loyer pour son logement auparavant, à tout le moins jusqu'en mai 2009, car son fils aîné – devenu propriétaire de sa maison – ne lui avait jamais rien réclamé jusqu'à cette date et s'était, en outre, acquitté des charges (chauffage, eau, électricité, téléphone). Il apparaît en outre vraisemblable que les parties au pacte successoral aient évoqué l'idée d'assurer un logement gratuit aux époux – bien que cela ne ressorte pas expressément de l'acte notarié –, dès lors que l'habitation litigieuse était attenante au garage dont les actions ont été cédés aux frères du recourant. L'insatisfaction exprimée par le défunt père du recourant en novembre 2012 quant à sa situation et son déménagement, de même que sa volonté d'intégrer un EMS et le document dactylographié produit constituent également des indices en faveur de la thèse soutenue par le recourant. La demande du recourant en restitution de la somme de 19'000 fr. à l'encontre d'une société détenue et gérée par son frère aîné (et sa famille), n'est ainsi pas, prima facie, dénuée de chances de succès. Partant, le recours sera admis et la décision querellée annulée. La condition de l'indigence paraissant réalisée, au vu de l'octroi de l'aide étatique au recourant au mois d'octobre 2016, la demande d'assistance juridique sollicitée sera octroyée, avec effet au 21 février 2017, date du dépôt de la demande.</w:t>
      </w:r>
    </w:p>
    <w:p>
      <w:r>
        <w:t>- 7/8 -</w:t>
      </w:r>
    </w:p>
    <w:p>
      <w:r>
        <w:t>AC/565/2017</w:t>
      </w:r>
    </w:p>
    <w:p>
      <w:r>
        <w:rPr>
          <w:b/>
        </w:rPr>
        <w:t>E. 3</w:t>
      </w:r>
    </w:p>
    <w:p>
      <w:r>
        <w:t>Sauf exceptions non réalisées en l'espèce, il n'est pas perçu de frais judiciaires pour la procédure d'assistance juridique (art. 119 al. 6 CPC). * * * * *</w:t>
      </w:r>
    </w:p>
    <w:p>
      <w:r>
        <w:t>- 8/8 -</w:t>
      </w:r>
    </w:p>
    <w:p>
      <w:r>
        <w:t>AC/565/2017 PAR CES MOTIFS, LE VICE-PRÉSIDENT DE LA COUR : A la forme : Déclare recevable le recours formé par A______ contre la décision rendue le 7 mars 2017 par la Vice-présidente du Tribunal civil dans la cause AC/565/2017. Au fond : Admet le recours et annule la décision entreprise. Cela fait et statuant à nouveau: Octroie le bénéfice de l'assistance juridique à A______ pour l'action intentée contre H______, cause C/26177/2016, avec effet au 21 février 2017.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