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DAAJ/46/2017 vom 6. März 2017</w:t>
      </w:r>
    </w:p>
    <w:p>
      <w:r>
        <w:t>GE Cour de justice, 2017-03-06, FR</w:t>
      </w:r>
    </w:p>
    <w:p>
      <w:r>
        <w:rPr>
          <w:b/>
        </w:rPr>
        <w:t xml:space="preserve">Quelle: </w:t>
      </w:r>
      <w:r>
        <w:t>https://mcp.opencaselaw.ch/entscheid/ge_gerichte_DAAJ_46_2017</w:t>
      </w:r>
    </w:p>
    <w:p>
      <w:r>
        <w:t>FR: GE_GERICHTE DAAJ/46/2017 du 6 mars 2017</w:t>
      </w:r>
    </w:p>
    <w:p>
      <w:r>
        <w:t>IT: GE_GERICHTE DAAJ/46/2017 del 6 marzo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la pièce nouvellement produite par le recourant et les allégués de faits dont il n'a pas fait état en première instance ne seront pas pris en considération.</w:t>
      </w:r>
    </w:p>
    <w:p>
      <w:r>
        <w:rPr>
          <w:b/>
        </w:rPr>
        <w:t>E. 3</w:t>
      </w:r>
    </w:p>
    <w:p>
      <w:r>
        <w:t>Le recourant reproche à la Vice-présidente du Tribunal civil d’avoir considéré que les chances de succès de son action étaient extrêmement faibles.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w:t>
      </w:r>
    </w:p>
    <w:p>
      <w:r>
        <w:t>- 5/8 -</w:t>
      </w:r>
    </w:p>
    <w:p>
      <w:r>
        <w:t>AC/564/2017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Le fait que des allégués pertinents soumis à la preuve sont dénués de chances de succès ne peut être admis qu'exceptionnellement avant administration complète des preuves. Toutefois, si les perspectives de succès d’une demande ou d’un recours dépendent en premier lieu de savoir si le requérant pourra apporter la preuve de ces allégués, le tribunal doit pouvoir évaluer les perspectives de succès de l’administration des preuves par une appréciation anticipée, sur la base du dossier et du comportement des parties dans la procédure. L’appréciation anticipée des preuves ne saurait être distinguée selon que la charge de la preuve incombe au demandeur ou au défendeur. Même lorsque la partie adverse en a la charge, un plaideur disposant des moyens nécessaires ne prendrait pas part à un procès, après analyse raisonnable, s’il ne peut sérieusement douter que la partie adverse apportera la preuve qui lui incombe. Dans le cadre de l’appréciation anticipée des preuves, le tribunal peut notamment se fonder sur les éléments et les preuves résultant d’autres procédures (arrêt du Tribunal fédéral 4A_316/2013, 4A_318/2013 du 21 août 2013 consid. 7).</w:t>
      </w:r>
    </w:p>
    <w:p>
      <w:r>
        <w:rPr>
          <w:b/>
        </w:rPr>
        <w:t>E. 3.2</w:t>
      </w:r>
    </w:p>
    <w:p>
      <w:r>
        <w:t>Tout héritier qui ne reçoit pas le montant de sa réserve – qui est, pour un descendant, des trois quarts de son droit de succession (art. 471 ch. 1 CC) – peut agir en réduction jusqu'à due concurrence contre les libéralités qui excèdent la quotité disponible (art. 522 al. 1 CC). L'action peut être dirigée contre toute personne ayant reçu une libéralité qui porte atteinte à la réserve du demandeur. Sont notamment sujettes à réduction les donations que le disposant pouvait librement révoquer et celles qui sont exécutées dans les cinq années antérieures à son décès, les présents d'usage exceptés (art. 527 ch. 3 CC). Lorsque la libéralité attaquée a déjà été exécutée, la seule réduction ne suffira pas à reconstituer la réserve. L'héritier réservataire pourra alors, s'il le souhaite, compléter l'action en réduction par une action en restitution, de nature personnelle et condamnatoire (ATF 115 II 211 consid. 4; 110 II 228 consid. 7c, in JdT 1985 I p. 626; 102 II 329 consid. 2a, in JdT 1977 I p. 322; FORNI/PIATTI, in Basler Kommentar,</w:t>
      </w:r>
    </w:p>
    <w:p>
      <w:r>
        <w:t>- 6/8 -</w:t>
      </w:r>
    </w:p>
    <w:p>
      <w:r>
        <w:t>AC/564/2017 Zivilgesetzbuch II, 4e éd. 2011, n. 6 ad art. 528 CC; TUOR/SCHNYDER/JUNGO, in ZGB, Das schweizerische Zivilgesetzbuch, TUOR/SCHNYDER/SCHMID/JUNGO [éd.], 14e éd. 2015, § 69 n. 49; GUINAND/STETTLER/LEUBA, Droit des successions, 6e éd. 2005, n. 151; STEINAUER, Le droit des successions, 2e éd. 2015, p. 419 s. n. 791-795). Il incombe au demandeur à l'action en réduction d'établir qu'une aliénation déterminée a été faite par le défunt dans l'intention manifeste, au moment de l'aliénation litigieuse, d'éluder les règles concernant la réserve (ATF 128 III 314 consid. 4 et les références citées).</w:t>
      </w:r>
    </w:p>
    <w:p>
      <w:r>
        <w:rPr>
          <w:b/>
        </w:rPr>
        <w:t>E. 3.3</w:t>
      </w:r>
    </w:p>
    <w:p>
      <w:r>
        <w:t>En l'espèce, le recourant soutient que feu son père aurait travaillé gratuitement pour l'entreprise familiale pendant 25 ans après avoir pris sa retraite, de sorte que la rémunération qu'il aurait dû percevoir pour cette activité constitue une libéralité entre vifs sujette à restitution. Les allégués du recourant ne semblent toutefois se fonder sur aucun élément probant. En effet, même à admettre que les photographies illustrant feu son père en combinaison bleue de travail datent effectivement de 1987 – conformément à l'inscription apposée a posteriori et à la main sur le cliché – et qu'elles ont bel et bien été prises – ainsi que l'affirme le recourant – sur le chantier de reconstruction du garage, elles ne suffisent pas, à elles seules, à rendre vraisemblable l'exercice par le de cujus d'une activité «constante et régulière» pendant 25 ans après sa retraite. Elles rendent uniquement vraisemblable que le défunt père du recourant aurait travaillé à une reprise (les deux photographies semblent avoir été prises le même jour), après sa retraite, sur un chantier. Les autres photographies versées à la procédure semblent également dépourvues de force probante, dès lors que la graisse prétendument présente sur la blouse rouge n'est pas visible et qu'il n'est pas rendu vraisemblable que ce vêtement aurait été porté par le défunt dans le cadre de son travail – ce d'autant plus que ce dernier était habillé d'une combinaison bleue sur l'image datant prétendument de 1987. Les clichés du fauteuil rouge ne sont également d'aucune aide, dès lors que le propriétaire de ce meuble n'est pas identifié et que tant la date d'achat de ce bien que la nature des taches qu'il présente n'ont pas été rendus vraisemblable. Enfin, la carte de vœux pour le départ à la retraite du défunt père du recourant n'est pas datée, de sorte qu'elle aurait pu, par hypothèse, lui avoir été adressée en 1986, lors de sa prise de retraite «officielle». Quant au journal tenu par le recourant, celui-ci est constitutif d'un simple allégué et non d'un élément de preuve. Il résulte des considérations qui précèdent que c'est à bon droit que la Vice-présidente du Tribunal civil a refusé d'octroyer l'assistance juridique au recourant, compte tenu des faibles chances de succès de son action. Partant, le recours, infondé, sera rejeté.</w:t>
      </w:r>
    </w:p>
    <w:p>
      <w:r>
        <w:t>- 7/8 -</w:t>
      </w:r>
    </w:p>
    <w:p>
      <w:r>
        <w:t>AC/564/2017</w:t>
      </w:r>
    </w:p>
    <w:p>
      <w:r>
        <w:rPr>
          <w:b/>
        </w:rPr>
        <w:t>E. 4</w:t>
      </w:r>
    </w:p>
    <w:p>
      <w:r>
        <w:t>Sauf exceptions non réalisées en l'espèce, il n'est pas perçu de frais judiciaires pour la procédure d'assistance juridique (art. 119 al. 6 CPC). * * * * *</w:t>
      </w:r>
    </w:p>
    <w:p>
      <w:r>
        <w:t>- 8/8 -</w:t>
      </w:r>
    </w:p>
    <w:p>
      <w:r>
        <w:t>AC/564/2017 PAR CES MOTIFS, LE VICE-PRÉSIDENT DE LA COUR : A la forme : Déclare recevable le recours formé par A______ contre la décision rendue le 6 mars 2017 par la Vice-présidente du Tribunal civil dans la cause AC/564/2017.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