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DAAJ/46/2015 vom 14. April 2015</w:t>
      </w:r>
    </w:p>
    <w:p>
      <w:r>
        <w:t>GE Cour de justice, 2015-04-14, FR</w:t>
      </w:r>
    </w:p>
    <w:p>
      <w:r>
        <w:rPr>
          <w:b/>
        </w:rPr>
        <w:t xml:space="preserve">Quelle: </w:t>
      </w:r>
      <w:r>
        <w:t>https://mcp.opencaselaw.ch/entscheid/ge_gerichte_DAAJ_46_2015</w:t>
      </w:r>
    </w:p>
    <w:p>
      <w:r>
        <w:t>FR: GE_GERICHTE DAAJ/46/2015 du 14 avril 2015</w:t>
      </w:r>
    </w:p>
    <w:p>
      <w:r>
        <w:t>IT: GE_GERICHTE DAAJ/46/2015 del 14 aprile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AC/1060/2015</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 Il appartient au justiciable sollicitant l'aide de l'Etat d'adapter son train de vie aux moyens financiers dont il dispose en donnant priorité aux dépenses relevant du strict minimum vital (arrêts du Tribunal fédéral 5D_101/2007 du 7 janvier 2008 consid. 3.3;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w:t>
      </w:r>
    </w:p>
    <w:p>
      <w:r>
        <w:rPr>
          <w:b/>
        </w:rPr>
        <w:t>E. 3.2</w:t>
      </w:r>
    </w:p>
    <w:p>
      <w:r>
        <w:t>En l'espèce, la recourante a personnellement indiqué percevoir une contribution alimentaire de 1'800 fr. par mois, de sorte que l'on ne saurait reprocher au premier juge d'avoir tenu compte de ce montant dans le calcul du minimum vital de la recourante.</w:t>
      </w:r>
    </w:p>
    <w:p>
      <w:r>
        <w:t>- 4/5 -</w:t>
      </w:r>
    </w:p>
    <w:p>
      <w:r>
        <w:t>AC/1060/2015 Cela étant, même en retenant que la contribution d'entretien versée par le père de la fille de la recourante s'élève 180 fr. par mois, la recourante dispose encore de ressources mensuelles totale de 4'899 fr. 15 pour des charges, non contestées dans le cadre du recours, de 2'934 fr. 10 de sorte que son solde mensuel est de 1'965 fr., soit 23'580 fr. par an. Les éléments du dossier ne permettent pas a priori de retenir par ailleurs que la procédure devant le Tribunal de protection de l'adulte et de l'enfant présenterait des difficultés particulières, de sorte que les honoraires d'avocat y relatifs et les frais de procédure devant cette juridiction devraient pouvoir être assumés par la recourante, au besoin en les réglant par mensualités. Par conséquent, le recours sera rejeté.</w:t>
      </w:r>
    </w:p>
    <w:p>
      <w:r>
        <w:rPr>
          <w:b/>
        </w:rPr>
        <w:t>E. 4</w:t>
      </w:r>
    </w:p>
    <w:p>
      <w:r>
        <w:t>Sauf exceptions non réalisées en l'espèce, il n'est pas perçu de frais judiciaires pour la procédure d'assistance juridique (art. 119 al. 6 CPC). * * * * *</w:t>
      </w:r>
    </w:p>
    <w:p>
      <w:r>
        <w:t>- 5/5 -</w:t>
      </w:r>
    </w:p>
    <w:p>
      <w:r>
        <w:t>AC/1060/2015 PAR CES MOTIFS, LE VICE-PRÉSIDENT DE LA COUR : A la forme : Déclare recevable le recours formé le 30 avril 2015 par A______ contre la décision rendue le 14 avril 2015 par le Vice-président du Tribunal civil dans la cause AC/1060/2015.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