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DAAJ/45/2023 vom 13. Februar 2023</w:t>
      </w:r>
    </w:p>
    <w:p>
      <w:r>
        <w:t>GE Cour de justice, 2023-02-13, FR</w:t>
      </w:r>
    </w:p>
    <w:p>
      <w:r>
        <w:rPr>
          <w:b/>
        </w:rPr>
        <w:t xml:space="preserve">Quelle: </w:t>
      </w:r>
      <w:r>
        <w:t>https://mcp.opencaselaw.ch/entscheid/ge_gerichte_DAAJ_45_2023</w:t>
      </w:r>
    </w:p>
    <w:p>
      <w:r>
        <w:t>FR: GE_GERICHTE DAAJ/45/2023 du 13 février 2023</w:t>
      </w:r>
    </w:p>
    <w:p>
      <w:r>
        <w:t>IT: GE_GERICHTE DAAJ/45/2023 del 13 febbraio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a requis le complément de l'état de fait, lequel a été intégré dans les paragraphes A.b à A.d ci-dessus. Invoquant une violation des art. 29 al. 3 Cst. et 117 CPC, le recourant conteste que les chances de succès de son appel soient très faibles. Reprochant au vice-président du Tribunal de première instance d'avoir omis de rechercher la réelle et commune intention des parties, le recourant conteste que le contrat du 15 juillet 2017 soit une stipulation pour autrui parfaite en l'absence de clause ayant octroyé au bénéficiaire un droit propre à l'exécution de la créance. De plus, le premier juge ne pouvait pas retenir que l'actionnaire minoritaire n'était pas propriétaire des 15 actions restantes puisqu'il ressort du contrat du 15 juillet 2017 que les parties à celui-ci tenaient pour acquis que l'actionnaire minoritaire était propriétaire de 75 actions. Selon le recourant, le contrat du 15 juillet 2017 est une stipulation pour autrui imparfaite, raison pour laquelle l'art. 3, relatif au paiement du prix, n'évoque pas le paiement d'un montant de 60'000 fr. L'accord-cadre du 1er février 2018 n'incluait pas davantage une créance d'un montant de 60'000 fr. que le bénéficiaire aurait pu invoquer à l'encontre du recourant. De plus, le bénéficiaire avait précisé avoir remis les 15 actions restantes non pas en exécution du contrat du 15 juillet 2017, mais de l'accord-cadre du 1er février 2018. Selon le recourant, il ne peut pas être déduit de son courriel du 20 mars 2018 qu'il serait redevable d'un montant en faveur du bénéficiaire, en raison de leur nombreux rapports</w:t>
      </w:r>
    </w:p>
    <w:p>
      <w:r>
        <w:t>- 8/14 -</w:t>
      </w:r>
    </w:p>
    <w:p>
      <w:r>
        <w:t>AC/55/2023 juridiques en tant qu'associés au sein de la société. La pertinence des échanges postérieurs à la conclusion du contrat du 15 juillet 2017 doit être relativisée car il s'agit d'interpréter la commune volonté du recourant et de l'actionnaire minoritaire. De l'avis du recourant, ses rapports contractuels avec l'actionnaire majoritaire sont exclusivement régis par l'accord-cadre du 1er février 2018, qui est un contrat sui generis et ne prévoit pas le versement d'un montant de 60'000 fr. Subsidiairement, pour le cas où une dette de 60'000 fr. aurait existé entre le recourant et l'actionnaire majoritaire au 1er février 2018, ceux-ci ont valablement procédé à une novation par la conclusion de l'accord-cadre, rappelant que c'était en exécution de ce dernier accord que le bénéficiaire lui avait remis les 15 actions et non pas en vertu du contrat du 15 juillet 2017. En tout état de cause, que la stipulation pour autrui soit parfaite ou imparfaite, le recourant invoque sa libération sur la base de l'art. 119 al. 1 CO, en raison du refus de l'actionnaire majoritaire de lui remettre le solde des 15 actions, selon son courrier du 21 juillet 2017, et de lui communiquer ses coordonnées bancaires. Selon le recourant, l'actionnaire majoritaire a refusé sa prestation découlant du contrat du 15 juillet 2017, de sorte que le recourant s'est trouvé dans l'impossibilité non fautive d'exécuter sa prétendue obligation contractuelle, laquelle s'est éteinte.</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t>- 9/14 -</w:t>
      </w:r>
    </w:p>
    <w:p>
      <w:r>
        <w:t>AC/55/2023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18 al. 1 CO, relatif à l'interprétation des contrats, pour apprécier la forme et les clauses d'un contrat, il y a lieu de rechercher la réelle et commune intention des parties, sans s'arrêter aux expressions ou dénominations inexactes dont elles ont pu se servir, sot par erreur, soit pour déguiser la nature véritable de la convention. Selon la jurisprudence, la volonté subjective des parties a la priorité sur la volonté objective; si le destinataire de la manifestation de volonté l'a effectivement comprise ainsi que le voulait son auteur, la déclaration vaut dans le sens que lui ont donné les deux parties (volonté réelle ou subjective; arrêt du Tribunal fédéral 4A_429/2022 du</w:t>
      </w:r>
    </w:p>
    <w:p>
      <w:r>
        <w:rPr>
          <w:b/>
        </w:rPr>
        <w:t>E. 2.2.1</w:t>
      </w:r>
    </w:p>
    <w:p>
      <w:r>
        <w:t>Selon l'art. 112 CO, relatif à la stipulation pour autrui, celui qui, agissant en son propre nom, a stipulé une obligation en faveur d'un tiers a le droit d'en exiger l'exécution au profit de ce tiers (al. 1).</w:t>
      </w:r>
    </w:p>
    <w:p>
      <w:r>
        <w:t>- 10/14 -</w:t>
      </w:r>
    </w:p>
    <w:p>
      <w:r>
        <w:t>AC/55/2023 Le tiers ou ses ayants droit peuvent aussi réclamer personnellement l'exécution, lorsque telle a été l'intention des parties ou que tel est l'usage (al. 2). Par une stipulation pour autrui, les parties à un contrat générateur d'obligations, le créancier et le débiteur conviennent que le débiteur fournira la prestation à un tiers (TEVENI, CoRo, 2021, n. 1 ad art. 112 CO). La stipulation pour autrui n'est pas un contrat, mais un mode spécialement convenu de l'exécution de l'obligation (TEVENI, op. cit., n. 2 ad art. 112 CO). TEVINI cite comme exemple le cas d'A qui achète des fleurs à B et les fait livrer à X (op. cit., n. 2 ad art. 112 CO). La "vraie" stipulation pour autrui, dite "parfaite" confère des droits au tiers; elle seule pose une exception au principe de la relativité des contrats. Cette exception est admissible du fait qu'aucune obligation ni charge n'est imposée au tiers; ce dernier est libre d'exercer ou non les droits qui lui sont conférés, c'est-à-dire agir en exécution contre le débiteur (TEVENI, op. cit., n. 3 ad art. 112 CO). La stipulation parfaite ne se présume pas (TEVENI, op. cit., n. 9 ad art. 112 CO). Le tiers bénéficiaire de la stipulation ne devient pas partie au contrat, même s'il est titulaire d'une créance contre le débiteur. Le stipulant qui manifeste sa volonté n'a pas besoin que le bénéficiaire lui ait conféré le pouvoir de le faire ou qu'il ratifie son action par la suite (CARRON/WESSNER, Droit des obligations, Partie générale, 2022, p. 280, n° 794).</w:t>
      </w:r>
    </w:p>
    <w:p>
      <w:r>
        <w:rPr>
          <w:b/>
        </w:rPr>
        <w:t>E. 2.2.2</w:t>
      </w:r>
    </w:p>
    <w:p>
      <w:r>
        <w:t>Selon l'art. 175 CO, relatif à la reprise de dette, la promesse faite à un débiteur de reprendre sa dette oblige le reprenant à le libérer soit en payant le créancier, soit en se chargeant de la dette du consentement de celui-ci (al. 1 CO). Le reprenant ne peut être actionné en exécution de cet engagement par le débiteur, aussi longtemps que ce dernier n'a pas accompli envers lui ses obligations dérivant du contrat de reprise de dette (al. 2). Selon l'art. 176 CO, le remplacement de l’ancien débiteur et sa libération s’opèrent par un contrat entre le reprenant et le créancier (al. 1; reprise de dette interne).</w:t>
      </w:r>
    </w:p>
    <w:p>
      <w:r>
        <w:t>L’offre de conclure ce contrat peut résulter de la communication faite au créancier par le reprenant ou, avec l’autorisation de celui-ci, par l’ancien débiteur, de la convention intervenue entre eux (al. 2; reprise de dette externe).</w:t>
      </w:r>
    </w:p>
    <w:p>
      <w:r>
        <w:t>Le consentement du créancier peut être exprès ou résulter des circonstances; il se présume lorsque, sans faire de réserves, le créancier accepte un paiement ou consent à quelque autre acte accompli par le reprenant à titre de débiteur (al. 3). Il y a un contrat de reprise de dette interne au sens de l'art. 175 al. 1 CO lorsque le reprenant promet de libérer le débiteur de sa dette envers le créancier; il s'agit donc d'une reprise de l'exécution d'une obligation (ATF 121 III 256 consid. 3b; 110 II 340 consid. 1a; arrêts du Tribunal fédéral 4A_445/2018 du 20 février 2019 consid. 4.1, 5A_60/2012 du 13 juillet 2012 consid. 4.2 et les références citées).</w:t>
      </w:r>
    </w:p>
    <w:p>
      <w:r>
        <w:t>- 11/14 -</w:t>
      </w:r>
    </w:p>
    <w:p>
      <w:r>
        <w:t>AC/55/2023 En vertu du contrat de reprise de dette externe, le reprenant est engagé envers le créancier en qualité de nouveau débiteur en lieu et place du débiteur primitif. Dès la perfection du contrat de reprise de dette externe, le reprenant a l’obligation de s’acquitter de la dette en faveur du créancier (PROBST, CoRo, 2021, n. 10 ad art. 176 CO). Comme la valeur économique d’une créance dépend de la solvabilité du débiteur, une reprise de dette externe n’est possible qu’avec le consentement du créancier (PROBST, op. cit., n. 3 ad art. 175-183 et n. 3 ad art. 176 CO).</w:t>
      </w:r>
    </w:p>
    <w:p>
      <w:r>
        <w:rPr>
          <w:b/>
        </w:rPr>
        <w:t>E. 2.2.3</w:t>
      </w:r>
    </w:p>
    <w:p>
      <w:r>
        <w:t>Par la reprise de contrat, il y a transfert de l'intégralité du rapport contractuel avec tous les droits et obligations y relatifs d'une partie contractante à un tiers qui se substitue à celle-ci (arrêts du Tribunal fédéral 4A_650/2014 du 5 juin 2015 consid. 6.1, 5C_51/2004 du 28 mai 2004 consid. 3.1, in SJ 2005 I 46 et les références citées). La reprise de contrat n'est pas réglée expressément par le code des obligations. Selon la jurisprudence, il ne s'agit pas de la simple combinaison d'une cession de créance et d'une reprise de dette mais d'un contrat sui generis (arrêts du Tribunal fédéral 4A_650/2014 du 5 juin 2015 consid. 6.1, 4A_258/2014 du 8 juillet 2014 consid. 1.3; 5C.51/2004 du 28 mai 2004 consid. 3.1, in SJ 2005 I 46; ATF 47 II 416 consid. 2 et les références citées). Il découle déjà du principe de la liberté des formes des contrats de l'art. 11 al. 1 CO que la reprise de contrat n'est soumise à aucune forme particulière. Elle suppose l'accord de tous les intéressés (arrêts du Tribunal fédéral 4A_650/2014 du 5 juin 2015 consid. 6.1, 5C_51/2004 du 28 mai 2004 consid. 3.1; ATF 47 II 416 consid. 2 et les références citées).</w:t>
      </w:r>
    </w:p>
    <w:p>
      <w:r>
        <w:rPr>
          <w:b/>
        </w:rPr>
        <w:t>E. 2.3</w:t>
      </w:r>
    </w:p>
    <w:p>
      <w:r>
        <w:t>En l'espèce, le recourant ne remet pas en cause la cession de 65 actions par l'actionnaire majoritaire à l'actionnaire minoritaire intervenue lors de l'assemblée générale extraordinaire de la société du 11 mars 2013. Il ne remet pas davantage en cause que, par convention de vente d'actions du 15 juillet 2017, l'actionnaire minoritaire lui a cédé des actions, soit 60 actions qu'il s'est engagé à lui régler au prix de 240'000 fr. et 15 actions qu'il s'est engagé à payer à l'actionnaire majoritaire au prix de 60'000 fr. Dans ces conditions, la convention de vente d'actions du 15 juillet 2017, dont le texte est explicite, reflète également la réelle et commune intention du recourant et de l'actionnaire minoritaire, de sorte qu'il n'y a pas lieu de l'interpréter selon le principe de la confiance. Selon le Tribunal et le vice-président du Tribunal de première instance, le mode de paiement du prix par le recourant à l'actionnaire majoritaire, au lieu de son cocontractant, soit l'actionnaire minoritaire, a été qualifié de stipulation pour autrui parfaite, au sens de l'art. 112 CO, mais il est toutefois permis d'en douter.</w:t>
      </w:r>
    </w:p>
    <w:p>
      <w:r>
        <w:t>- 12/14 -</w:t>
      </w:r>
    </w:p>
    <w:p>
      <w:r>
        <w:t>AC/55/2023 En effet, la convention de vente d'actions du 15 juillet 2017 ne pouvait pas imposer à l'actionnaire majoritaire, un changement de débiteur, soit le remplacement de l'actionnaire minoritaire par le recourant, en raison de sa solvabilité en relation avec le paiement du prix de 60'000 fr. Ainsi, l'actionnaire majoritaire, certes par l'intermédiaire de la société, s'est fermement opposé au transfert des 15 actions, par courrier du 21 juillet 2017 adressé à l'actionnaire minoritaire. La construction juridique de la convention de vente d'actions du 15 juillet 2017 s'apparente plutôt à une reprise de dette interne au sens des art. 175 ss CO, puisque le recourant, s'agissant du solde des 15 actions, a accepté de reprendre la dette du</w:t>
      </w:r>
    </w:p>
    <w:p>
      <w:r>
        <w:rPr>
          <w:b/>
        </w:rPr>
        <w:t>E. 7</w:t>
      </w:r>
    </w:p>
    <w:p>
      <w:r>
        <w:t>mars 2023 consid. 3.1). Ainsi, pour déterminer l'objet et le contenu d'un contrat, le juge doit rechercher, dans un premier temps, la réelle et commune intention des parties (interprétation subjective), le cas échéant empiriquement, sur la base d'indices (arrêt du Tribunal fédéral 4A_118/2020 du 6 avril 2022 consid. 5.2.1).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4A_118/2020 du 6 avril 2022 consid. 5.2.1). Si le juge ne parvient pas à déterminer la volonté réelle et commune des parties - parce que les preuves font défaut ou ne sont pas concluantes - ou s'il constate qu'une partie n'a pas compris la volonté exprimée par l'autre, le juge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La détermination de la volonté objective des parties est une question de droit (ATF 144 III 93 consid. 5.2.3; arrêt du Tribunal fédéral 4A_118/2020 du 6 avril 2022 consid. 5.2.1).</w:t>
      </w:r>
    </w:p>
    <w:p>
      <w:r>
        <w:rPr>
          <w:b/>
        </w:rPr>
        <w:t>E. 11</w:t>
      </w:r>
    </w:p>
    <w:p>
      <w:r>
        <w:t>mars 2013 de l'actionnaire minoritaire envers l'actionnaire majoritaire. Cependant, cette reprise de dette, a priori valablement conclue au plan interne, s'est heurtée au refus de l'actionnaire majoritaire, exprimé par courrier du 21 juillet 2017. En effet, là encore, la reprise de dette ne pouvait pas être imposée à l'actionnaire majoritaire, pour le même motif de solvabilité du recourant. Par ailleurs, la construction juridique de la reprise de dette ne permet pas au recourant d'exiger de l'actionnaire majoritaire la remise des 15 actions restantes de la société. Par l'accord-cadre du 1er février 2018, l'actionnaire majoritaire a accepté de céder et de remettre au recourant les 15 actions restantes de la société "décidée lors de l'Assemblée générale extraordinaire du 16 [recte : 11] mars 2013". Ce faisant, les parties à l'accord- cadre ont spécifié l'avoir conclu dans le cadre de la continuation des rapports juridiques noués lors de cette assemblée générale. Cela fait, l'actionnaire majoritaire a renoncé à remettre les 15 actions à l'actionnaire minoritaire, comme il avait été convenu lors de cette assemblée générale et a décidé de s'obliger nouvellement envers le recourant. Certes, l'accord-cadre ne fait pas mention du prix des 15 actions. Il n'en demeure pas moins que le recourant soutient, à tort, que leur remise aurait eu lieu en contrepartie de ses concessions, soit son acceptation de la "prééminence décisionnelle" de l'actionnaire majoritaire. En effet, lorsque l'actionnaire majoritaire, par courriel du 20 mars 2018, a mis le recourant en demeure de lui payer la somme de 60'000 fr. "correspondant au paiement des 15 actions [de la société] (…) au plus tard le 23 mars 2018", le recourant a explicitement répondu, par retour de courriel, "tu me surprends avec ton délai au 23 mars que tu m'impartis pour payer les 15 actions (…)". Cela signifie que le recourant n'a pas contesté devoir payer la somme de 60'000 fr. à l'actionnaire majoritaire, en raison de la cession des 15 actions restantes de la société. Il ne peut dès lors pas prétendre que ce montant serait dû en vertu d'autres rapports juridiques entre ces deux actionnaires. Par conséquent, l'accord-cadre du 1er février 2018, interprété au regard de la réponse ultérieure du recourant, par courriel du 20 mars 2018, signifie que l'actionnaire</w:t>
      </w:r>
    </w:p>
    <w:p>
      <w:r>
        <w:t>- 13/14 -</w:t>
      </w:r>
    </w:p>
    <w:p>
      <w:r>
        <w:t>AC/55/2023 majoritaire et le recourant ont, a priori, convenu de la reprise des obligations contractuelles non exécutées entre les actionnaires majoritaire et minoritaire, qu'ils avaient convenues le 11 mars 2013. Ainsi, au lieu que ce soit l'actionnaire majoritaire qui transfère les 15 actions restantes de la société à l'actionnaire minoritaire, et que ce dernier lui paye le prix de 60'000 fr. en contrepartie, l'actionnaire majoritaire a pris l'engagement de remettre lesdites actions au recourant, lequel s'est engagé, en accord avec l'actionnaire majoritaire cette fois-ci, à lui payer le prix de 60'000 fr. Il s'ensuit que l'accord-cadre du 1er février 2018 est, a priori, un transfert des obligations contractuelles convenues entre les actionnaires majoritaire et minoritaire le 11 mars 2013, mais non encore exécutées, à l'actionnaire majoritaire et au recourant. Quant à l'accord de l'actionnaire minoritaire à ce transfert de contrat, il résulte déjà de la convention du 15 juillet 2017, valant reprise de dette interne entre lui et le recourant, puisqu'il lui a cédé tous ses droits en relation avec les actions de la société et a explicitement indiqué que le recourant s'était substitué à lui (art. 1.2 et 2). Il n'y a donc ni novation, ni libération du recourant, comme celui-ci le soutient à tort, ni impossibilité d'en payer le prix puisque c'est, a priori, depuis la conclusion de l'accord- cadre du 1er février 2018 que le recourant est devenu le débiteur de l'actionnaire majoritaire. Ainsi, quand bien même les rapports juridiques du recourant et de l'actionnaire majoritaire ne ressortiraient pas de la stipulation pour autrui parfaite, il n'en demeure pas moins que les chances de succès de l'appel formé par le recourant le 16 janvier 2023 paraissent extrêmement faibles, de sorte que c'est avec raison que le vice-président du Tribunal de première instance a rejeté la requête d'assistance juridique à cette fin. Le recours, infondé, sera dès lors rejeté. 3. Sauf exceptions non réalisées en l'espèce, il n'est pas perçu de frais judiciaires pour la procédure d'assistance juridique (art. 119 al. 6 CPC). Compte tenu de l'issue du litige, il n'y a pas lieu à l'octroi de dépens. * * * * *</w:t>
      </w:r>
    </w:p>
    <w:p>
      <w:r>
        <w:t>- 14/14 -</w:t>
      </w:r>
    </w:p>
    <w:p>
      <w:r>
        <w:t>AC/55/2023</w:t>
      </w:r>
    </w:p>
    <w:p>
      <w:r>
        <w:t>PAR CES MOTIFS, LA VICE-PRÉSIDENTE DE LA COUR :</w:t>
      </w:r>
    </w:p>
    <w:p>
      <w:r>
        <w:t>A la forme : Déclare recevable le recours formé par A______ contre la décision rendue le 13 février 2023 par le vice-président du Tribunal de première instance dans la cause AC/55/2023. Au fond : Rejette le recours. Déboute A______ de toutes autres conclusions. Dit qu'il n'est pas perçu de frais judiciaires pour le recours, ni alloué de dépens. Notifie une copie de la présente décision à A______ en l'Étude de Me Romanos SKANDAMIS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