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DAAJ/45/2018 vom 26. März 2018</w:t>
      </w:r>
    </w:p>
    <w:p>
      <w:r>
        <w:t>GE Cour de justice, 2018-03-26, FR</w:t>
      </w:r>
    </w:p>
    <w:p>
      <w:r>
        <w:rPr>
          <w:b/>
        </w:rPr>
        <w:t xml:space="preserve">Quelle: </w:t>
      </w:r>
      <w:r>
        <w:t>https://mcp.opencaselaw.ch/entscheid/ge_gerichte_DAAJ_45_2018</w:t>
      </w:r>
    </w:p>
    <w:p>
      <w:r>
        <w:t>FR: GE_GERICHTE DAAJ/45/2018 du 26 mars 2018</w:t>
      </w:r>
    </w:p>
    <w:p>
      <w:r>
        <w:t>IT: GE_GERICHTE DAAJ/45/2018 del 26 marzo 2018</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de la présidente de la Cour de justice (art.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 En revanche, le grief de la recourante en relation avec l'assistance juridique octroyée avec effet au 17 septembre 2017 est tardif, puisqu'elle n'a pas formé recours contre la décision du 29 septembre 2017 (AJC/4757/2017) qui lui avait accordé celle-ci à cette date. Ce grief est, dès lors, irrecevable.</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A teneur de l'art. 326 al. 1 CPC, les allégations de faits nouvelles sont irrecevables dans le cadre d'une procédure de recours. Par conséquent, les allégués de faits dont la recourante n'a pas fait état en première instance ne seront pas pris en considération.</w:t>
      </w:r>
    </w:p>
    <w:p>
      <w:r>
        <w:rPr>
          <w:b/>
        </w:rPr>
        <w:t>E. 3.1</w:t>
      </w:r>
    </w:p>
    <w:p>
      <w:r>
        <w:t>Aux termes de l'art. 5 al. 1 RAJ, l'assistance juridique est en principe octroyée avec effet au jour du dépôt de la requête. Elle est exceptionnellement accordée avec effet rétroactif (art. 119 al. 4 CPC et 8 al. 3 RAJ).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l'Etat assume plus tard la charge de ses frais judiciaires de manière rétroactive (ATF 122</w:t>
      </w:r>
    </w:p>
    <w:p>
      <w:r>
        <w:t>- 5/6 -</w:t>
      </w:r>
    </w:p>
    <w:p>
      <w:r>
        <w:t>AC/2838/2017 I 203 consid. 2c-g in JdT 1997 I 604, arrêt du Tribunal fédéral 5A_181/2012 du 27 juin 2012 consid. 2.3.3).</w:t>
      </w:r>
    </w:p>
    <w:p>
      <w:r>
        <w:rPr>
          <w:b/>
        </w:rPr>
        <w:t>E. 3.2</w:t>
      </w:r>
    </w:p>
    <w:p>
      <w:r>
        <w:t>En l'espèce, la recourante soutient en vain que sa demande d'extension d'assistance juridique n'est pas soumise au principe de non rétroactivité, puisque l'art. 119 al. 4 CPC ne réserve aucune exception dans ce sens. S'il est certes possible, à titre exceptionnel, d'accorder l'assistance juridique avec effet rétroactif, cela ne dispense pas le justiciable souhaitant en bénéficier de fournir les éléments pertinents permettant au juge d'estimer le bien-fondé d'une telle dérogation. Or, la recourante a requis l'extension de l'assistance juridique sans expliquer les motifs qui l'ont conduite à déposer sa demande de manière tardive. Elle n'a en particulier pas soutenu avoir été, en raison d'une situation d'urgence, dans l'impossibilité de déposer sa requête d'assistance judiciaire au terme des 15 heures totales d'activité octroyées par la décision du 23 octobre 2017. Compte tenu de ce qui précède, c'est à juste titre que l'autorité de première instance a considéré que la requête d'assistance juridique était tardive et qu'il ne se justifiait pas d'entrer en matière sur un octroi rétroactif. Partant, le recours, infondé, sera rejeté. Pour le surplus, si la recourante estimait insuffisantes les 3 heures d'extension octroyées par décision du 23 octobre 2017, elle aurait dû recourir contre celle-ci, ce qu'elle n'a pas fait.</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- 6/6 -</w:t>
      </w:r>
    </w:p>
    <w:p>
      <w:r>
        <w:t>AC/2838/2017 PAR CES MOTIFS, LE VICE-PRÉSIDENT DE LA COUR : A la forme : Déclare recevable le recours formé par A______ contre la décision rendue le 26 mars 2018 par le Vice-président du Tribunal civil dans la cause AC/2838/2017. Au fond : Le rejette. Déboute A______ de toutes autres conclusions. Dit qu'il n'est pas perçu de frais judiciaires pour le recours, ni alloué de dépens. Notifie une copie de la présente décision à A______ en l'étude de Me Ghislaine de MARSANO-ERNOULT (art. 137 CPC). Siégeant : Monsieur Patrick CHENAUX, Vice-président; Madame Maïté VALENTE, greffière. Le Vice-président : Patrick CHENAUX</w:t>
      </w:r>
    </w:p>
    <w:p>
      <w:r>
        <w:t>La greffière : Maïté VALENTE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