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DAAJ/45/2017 vom 17. März 2017</w:t>
      </w:r>
    </w:p>
    <w:p>
      <w:r>
        <w:t>GE Cour de justice, 2017-03-17, FR</w:t>
      </w:r>
    </w:p>
    <w:p>
      <w:r>
        <w:rPr>
          <w:b/>
        </w:rPr>
        <w:t xml:space="preserve">Quelle: </w:t>
      </w:r>
      <w:r>
        <w:t>https://mcp.opencaselaw.ch/entscheid/ge_gerichte_DAAJ_45_2017</w:t>
      </w:r>
    </w:p>
    <w:p>
      <w:r>
        <w:t>FR: GE_GERICHTE DAAJ/45/2017 du 17 mars 2017</w:t>
      </w:r>
    </w:p>
    <w:p>
      <w:r>
        <w:t>IT: GE_GERICHTE DAAJ/45/2017 del 17 marzo 2017</w:t>
      </w:r>
    </w:p>
    <w:p>
      <w:pPr>
        <w:pStyle w:val="Heading2"/>
      </w:pPr>
      <w:r>
        <w:t>Erwägungen</w:t>
      </w:r>
    </w:p>
    <w:p>
      <w:r>
        <w:rPr>
          <w:b/>
        </w:rPr>
        <w:t>E. 1.1</w:t>
      </w:r>
    </w:p>
    <w:p>
      <w:r>
        <w:t>La décision entreprise est sujette à recours auprès de la présidente de la Cour de justice en tant qu'elle refuse l'assistance juridique (art. 121 CPC et art. 21 al. 3 LaCC), compétence expressément déléguée au vice-président soussigné sur la base des art. 29 al. 5 LOJ et 10 al. 1 du Règlement de la Cour de justice (RSG E 2 05.47). Le recours, écrit et motivé, est introduit auprès de l'instance de recours (art. 321 al. 1 CPC) dans un délai de dix jours (art. 321 al. 2 CPC et 11 RAJ).</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2e éd. 2010, n. 2513-2515).</w:t>
      </w:r>
    </w:p>
    <w:p>
      <w:r>
        <w:rPr>
          <w:b/>
        </w:rPr>
        <w:t>E. 2</w:t>
      </w:r>
    </w:p>
    <w:p>
      <w:r>
        <w:t>Aux termes de l'art. 326 al. 1 CPC, les allégations de faits et les preuves nouvelles sont irrecevables dans le cadre d'un recours. Par conséquent, la pièce nouvellement produite par le recourant et les allégués de faits dont il n'a pas fait état en première instance ne seront pas pris en considération.</w:t>
      </w:r>
    </w:p>
    <w:p>
      <w:r>
        <w:rPr>
          <w:b/>
        </w:rPr>
        <w:t>E. 3</w:t>
      </w:r>
    </w:p>
    <w:p>
      <w:r>
        <w:t>Le recourant reproche à la Vice-présidente du Tribunal civil d’avoir considéré que les chances de succès de son action semblaient extrêmement faibles.</w:t>
      </w:r>
    </w:p>
    <w:p>
      <w:r>
        <w:rPr>
          <w:b/>
        </w:rPr>
        <w:t>E. 3.1</w:t>
      </w:r>
    </w:p>
    <w:p>
      <w:r>
        <w:t>Reprenant l'art. 29 al. 3 Cst., l'art. 117 CPC prévoit que toute personne qui ne dispose pas de ressources suffisantes a droit à l'assistance judiciaire à moins que sa cause paraisse dépourvue de toute chance de succès.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en revanche, une demande ne doit pas être considérée comme dépourvue de toute chance de succès lorsque les perspectives de gain et les risques d'échec s'équilibrent à peu près ou lorsque les premières sont seulement un peu plus faibles que les seconds.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142 III 138 consid. 5.1; ATF 128 I 225 consid. 2.5.3, in JdT 2006 IV p. 47).</w:t>
      </w:r>
    </w:p>
    <w:p>
      <w:r>
        <w:t>- 5/7 -</w:t>
      </w:r>
    </w:p>
    <w:p>
      <w:r>
        <w:t>AC/288/2017 Pour déterminer les chances de succès d'un recours, le juge peut prendre en considération la décision de première instance, en comparant celle-ci avec les griefs soulevés. De la sorte, l'examen sommaire des chances de succès auquel il doit procéder est simplifié. Cet examen ne doit toutefois pas conduire à ce qu'une partie voit quasiment rendu impossible le contrôle d'une décision qu'elle conteste (arrêt du Tribunal fédéral 5A_572/2015 du 8 octobre 2015 consid. 4.1). La situation doit être appréciée à la date du dépôt de la requête et sur la base d'un examen sommaire (ATF 142 III 138 consid. 5.1; 133 III 614 consid. 5). L'absence de chances de succès peut résulter des faits ou du droit. L'assistance sera refusée s'il apparaît d'emblée que les faits pertinents allégués sont invraisemblables ou ne pourront pas être prouvés (arrêt du Tribunal fédéral 4A_614/2015 du 25 avril 2016 consid. 3.2).</w:t>
      </w:r>
    </w:p>
    <w:p>
      <w:r>
        <w:rPr>
          <w:b/>
        </w:rPr>
        <w:t>E. 3.2</w:t>
      </w:r>
    </w:p>
    <w:p>
      <w:r>
        <w:t>La succession s'ouvre par la mort (art. 537 al. 1 CC).</w:t>
      </w:r>
    </w:p>
    <w:p>
      <w:r>
        <w:rPr>
          <w:b/>
        </w:rPr>
        <w:t>E. 3.2.1</w:t>
      </w:r>
    </w:p>
    <w:p>
      <w:r>
        <w:t>Lorsque le de cujus laisse plusieurs héritiers (légaux ou institués), ceux-ci forment de plein droit une communauté héréditaire et deviennent propriétaires communs des biens successoraux et débiteurs solidaires des dettes (art. 560 al. 1 et 2, art. 602 al. 1 CC). Les héritiers choisissent librement le moment et le mode de partage, qui se déroulera selon leur volonté (art. 607 al. 2 CC). A défaut d'entente, chacun a, sous réserve de quelques exceptions, le droit de demander le partage de la succession en tout temps, en vue de transformer la propriété collective des héritiers en plusieurs propriétés individuelles (art. 604 al. 1 CC). Cette action, de nature formatrice, doit être intentée contre tous les cohéritiers (consorité nécessaire), dès lors qu'elle aboutit à un jugement qui sortit ses effets à l'égard de tous les héritiers et qu'elle touche au sort de biens dont ils sont titulaires en commun (ATF 130 III 550 consid. 2.1.1 et les références citées). Elle permet également de trancher, à titre préjudiciel, tous les autres litiges qui demeurent entre les héritiers, notamment l'obligation de rapporter (MAIRE, in Commentaire du droit des successions, 2012, n. 8 ad art. 604 CC; STEINAUER, Le droit des successions, 2e éd. 2015, n. 1283). Le juge examine d’office la légitimation active et passive des parties (ATF 126 III 59 consid. 1a). L'absence de légitimation active ou passive doit conduire à un déboutement, sans examen de la réalisation des éléments objectifs de la prétention litigieuse (arrêt du Tribunal fédéral 4C.353/2004 du 29 décembre 2004 consid. 2.1; ATF 126 III 59 consid. 1a; 108 II 216 consid. 1, in JdT 1983 I p. 361).</w:t>
      </w:r>
    </w:p>
    <w:p>
      <w:r>
        <w:rPr>
          <w:b/>
        </w:rPr>
        <w:t>E. 3.2.2</w:t>
      </w:r>
    </w:p>
    <w:p>
      <w:r>
        <w:t>Les héritiers légaux sont tenus l'un envers l'autre au rapport de toutes les libéralités entre vifs reçues à titre d'avancement d'hoirie (art. 626 al. 1 CC). La libéralité doit être destinée à créer, assurer ou améliorer l'établissement du descendant dans l'existence et le</w:t>
      </w:r>
    </w:p>
    <w:p>
      <w:r>
        <w:t>- 6/7 -</w:t>
      </w:r>
    </w:p>
    <w:p>
      <w:r>
        <w:t>AC/288/2017 de cujus doit faire l’attribution en ayant conscience de favoriser l’attributaire (STEINAUER, op. cit., n. 175 ss). Il appartient à celui qui se prévaut du rapport de prouver que la libéralité faite avait le caractère d'une dotation (STEINAUER, op. cit., n. 186 et 186a).</w:t>
      </w:r>
    </w:p>
    <w:p>
      <w:r>
        <w:rPr>
          <w:b/>
        </w:rPr>
        <w:t>E. 3.3</w:t>
      </w:r>
    </w:p>
    <w:p>
      <w:r>
        <w:t>En l'espèce, le recourant a dirigé son action – qui tend notamment au partage de la succession de feue sa mère puisqu'il conclut à ce qu'une part des actifs de cette succession lui soit versée – exclusivement contre l'un de ses frères, alors que le fils de son autre frère ne semble pas avoir répudié la succession ni cédé ses droits. Son action en partage semble dès lors vouée à l'échec, faute de respecter la consorité passive nécessaire. Il résulte des considérations qui précèdent que c'est à bon droit que la Vice-présidente du Tribunal civil a refusé d'octroyer l'assistance juridique au recourant, compte tenu des faibles chances de succès de son action. Partant, le recours, infondé, sera rejeté.</w:t>
      </w:r>
    </w:p>
    <w:p>
      <w:r>
        <w:rPr>
          <w:b/>
        </w:rPr>
        <w:t>E. 4</w:t>
      </w:r>
    </w:p>
    <w:p>
      <w:r>
        <w:t>Sauf exceptions non réalisées en l'espèce, il n'est pas perçu de frais judiciaires pour la procédure d'assistance juridique (art. 119 al. 6 CPC). * * * * *</w:t>
      </w:r>
    </w:p>
    <w:p>
      <w:r>
        <w:t>- 7/7 -</w:t>
      </w:r>
    </w:p>
    <w:p>
      <w:r>
        <w:t>AC/288/2017 PAR CES MOTIFS, LE VICE-PRÉSIDENT DE LA COUR : A la forme : Déclare recevable le recours formé par A______ contre la décision rendue le 17 mars 2017 par la Vice-présidente du Tribunal civil dans la cause AC/288/2017. Au fond : Le rejette. Déboute A______ de toutes autres conclusions. Dit qu'il n'est pas perçu de frais judiciaires pour le recours. Notifie une copie de la présente décision à A______ (art. 327 al. 5 CPC et 8 al. 3 RAJ). Siégeant : Monsieur Patrick CHENAUX, vice-président; Monsieur David VAZQUEZ, commis-greffier.</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 décision attaquée.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