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DAAJ/45/2011 vom 18. Februar 2011</w:t>
      </w:r>
    </w:p>
    <w:p>
      <w:r>
        <w:t>GE Cour de justice, 2011-02-18, FR</w:t>
      </w:r>
    </w:p>
    <w:p>
      <w:r>
        <w:rPr>
          <w:b/>
        </w:rPr>
        <w:t xml:space="preserve">Quelle: </w:t>
      </w:r>
      <w:r>
        <w:t>https://mcp.opencaselaw.ch/entscheid/ge_gerichte_DAAJ_45_2011</w:t>
      </w:r>
    </w:p>
    <w:p>
      <w:r>
        <w:t>FR: GE_GERICHTE DAAJ/45/2011 du 18 février 2011</w:t>
      </w:r>
    </w:p>
    <w:p>
      <w:r>
        <w:t>IT: GE_GERICHTE DAAJ/45/2011 del 18 febbraio 2011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recours dirigé contre une décision notifiée au recourant après le 1er janvier 2011, le nouveau droit de procédure est applicable. Le recours est recevable pour avoir été déposé dans le délai utile (art. 119 al. 3 et 321 al. 2 CPC ; 11 RAJ) et selon la forme prescrite par la loi (art. 130, 131 et 321 al. 1 CPC). S'agissant d'un recours (art. 121 CPC), le pouvoir d'examen de la Cour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2ème éd., n. 2513-2515, p. 453).</w:t>
      </w:r>
    </w:p>
    <w:p>
      <w:r>
        <w:rPr>
          <w:b/>
        </w:rPr>
        <w:t>E. 2</w:t>
      </w:r>
    </w:p>
    <w:p>
      <w:r>
        <w:t>À teneur de l'art. 326 al. 1 CPC, les conclusions, allégations de faits et les preuves nouvelles sont irrecevables dans le cadre d'une procédure de recours. Par conséquent, les pièces nouvelles déposées à l'appui du présent recours sont écartées.</w:t>
      </w:r>
    </w:p>
    <w:p>
      <w:r>
        <w:t>- 3/4 -</w:t>
      </w:r>
    </w:p>
    <w:p>
      <w:r>
        <w:t>AC/373/2010</w:t>
      </w:r>
    </w:p>
    <w:p>
      <w:r>
        <w:rPr>
          <w:b/>
        </w:rPr>
        <w:t>E. 3</w:t>
      </w:r>
    </w:p>
    <w:p>
      <w:r>
        <w:t>La décision entreprise ne contient aucun élément de fait, notamment quant à la situation financière du recourant. Par conséquent, l'autorité de recours ne peut examiner la constatation manifestement erronée des faits allégués par le recourant. Au vu de ce qui précède, la décision entreprise sera annulée et renvoyée à l'autorité de première instance afin qu'elle établisse les faits, pour examiner la condition d'indigence. Le recours sera par conséquent admis, la décision entreprise annulée et la cause retournée au premier juge pour nouvelle décision au fond dans le sens des considérants. * * * * *</w:t>
      </w:r>
    </w:p>
    <w:p>
      <w:r>
        <w:t>- 4/4 -</w:t>
      </w:r>
    </w:p>
    <w:p>
      <w:r>
        <w:t>AC/373/2010 PAR CES MOTIFS, LE VICE-PRÉSIDENT DE LA COUR : À la forme : Déclare recevable le recours formé par C______ contre la décision rendue le 18 février 2011 par le Vice-Président du Tribunal de première instance dans la cause AC/373/2010. Au fond : Annule la décision entreprise. Cela fait et statuant à nouveau : Renvoie le dossier à l'autorité de première instance pour instruction et nouvelle décision dans le sens des considérants. Déboute C______ de toutes autres conclusions. Notifie une copie de la présente décision à C______. Siégeant : Monsieur François CHAIX, Vice-président ; Monsieur Jacques GUERTLER, greffier.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