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DAAJ/43/2024 vom 4. Januar 2024</w:t>
      </w:r>
    </w:p>
    <w:p>
      <w:r>
        <w:t>GE Cour de justice, 2024-01-04, FR</w:t>
      </w:r>
    </w:p>
    <w:p>
      <w:r>
        <w:rPr>
          <w:b/>
        </w:rPr>
        <w:t xml:space="preserve">Quelle: </w:t>
      </w:r>
      <w:r>
        <w:t>https://mcp.opencaselaw.ch/entscheid/ge_gerichte_DAAJ_43_2024</w:t>
      </w:r>
    </w:p>
    <w:p>
      <w:r>
        <w:t>FR: GE_GERICHTE DAAJ/43/2024 du 4 janvier 2024</w:t>
      </w:r>
    </w:p>
    <w:p>
      <w:r>
        <w:t>IT: GE_GERICHTE DAAJ/43/2024 del 4 gennaio 2024</w:t>
      </w:r>
    </w:p>
    <w:p>
      <w:pPr>
        <w:pStyle w:val="Heading2"/>
      </w:pPr>
      <w:r>
        <w:t>Erwägungen</w:t>
      </w:r>
    </w:p>
    <w:p>
      <w:r>
        <w:rPr>
          <w:b/>
        </w:rPr>
        <w:t>E. 1.1</w:t>
      </w:r>
    </w:p>
    <w:p>
      <w:r>
        <w:t>Les décisions de remboursement prises par la vice-présidence du Tribunal civil, rendues en procédure sommaire (art. 119 al. 3 CPC), peuvent faire l'objet d'un recours auprès de la présidence de la Cour de justice (art. 121 CPC, 21 al. 3 LaCC, 11 et 19 al. 5 RAJ),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Le conseil juridique, au sens de l'art. 12 RAJ, peut être un avocat ou un mandataire professionnellement qualifié au sens de l'art. 15 LaCC.</w:t>
      </w:r>
    </w:p>
    <w:p>
      <w:r>
        <w:t>Selon cette dernière disposition, les mandataires professionnellement qualifiés peuvent assister ou représenter les parties devant la commission de conciliation en matière de baux et loyers, le Tribunal des baux et loyers et le Tribunal des prud’hommes, ainsi que devant la chambre des baux et loyers et la chambre des prud’hommes de la Cour de justice. La notion de mandataire professionnellement qualifié est plus restrictive en matière civile, qu'en matière administrative et l'exception à la représentation des parties en justice par des avocats a été limitée à des domaines spécifiques (soit en matière de procès sociaux), pour lesquels la notion de mandataires professionnellement qualifiés est aisément délimitée (association de locataires et de propriétaires immobiliers en matière de baux et loyers, syndicats et associations patronales en matière prud'homale) (DAAJ/71/2014 du 27 août 2014 consid. 3.5.1).</w:t>
      </w:r>
    </w:p>
    <w:p>
      <w:r>
        <w:rPr>
          <w:b/>
        </w:rPr>
        <w:t>E. 1.2</w:t>
      </w:r>
    </w:p>
    <w:p>
      <w:r>
        <w:t>En l'espèce, le recours a été formé par la COMMUNE DE C______, laquelle n'a toutefois pas la qualité de mandataire professionnellement qualifié, réservé aux personnes actives en matière de baux et loyers ou prud'homale. Il s'ensuit que la COMMUNE DE C______ n'a pas la qualité pour représenter la recourante devant la présidence de la Cour. Toutefois, le recours est recevable à la forme en tant qu'il a été contresigné par la recourante et formé en temps utile. La recevabilité du recours du point de vue de sa motivation sera examinée ci-dessous (consid. 3).</w:t>
      </w:r>
    </w:p>
    <w:p>
      <w:r>
        <w:t>- 4/6 -</w:t>
      </w:r>
    </w:p>
    <w:p>
      <w:r>
        <w:t>AC/265/2022</w:t>
      </w:r>
    </w:p>
    <w:p>
      <w:r>
        <w:rPr>
          <w:b/>
        </w:rPr>
        <w:t>E. 2</w:t>
      </w:r>
    </w:p>
    <w:p>
      <w:r>
        <w:t>Aux termes de l'art. 326 al. 1 CPC, les allégations de faits et les preuves nouvelles sont irrecevables dans le cadre d'un recours.</w:t>
      </w:r>
    </w:p>
    <w:p>
      <w:r>
        <w:t>En l'espèce, le budget nouvellement produit de la recourante est irrecevable, puisqu'il n'a pas été soumis à l'Autorité de première instance. Ainsi, les allégués de fait qu'il contient sont également irrecevables.</w:t>
      </w:r>
    </w:p>
    <w:p>
      <w:r>
        <w:rPr>
          <w:b/>
        </w:rPr>
        <w:t>E. 3</w:t>
      </w:r>
    </w:p>
    <w:p>
      <w:r>
        <w:t>La recourante expose avoir conclu des arrangements de paiement avec plusieurs créanciers, tels que l'Administration fiscale, pour les impôts 2021, vouloir convenir d'un accord pour régler les impôts 2022, et n'avoir pas pu payer les acomptes d'impôts 2023, ni "les cartes de crédit", pour lesquelles "une somme non négligeable était due".</w:t>
      </w:r>
    </w:p>
    <w:p>
      <w:r>
        <w:rPr>
          <w:b/>
        </w:rPr>
        <w:t>E. 3.1</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t>Pour satisfaire à son obligation de motiver prévue à l'art. 311 al. 1 CPC [respectivement 321 al. 1 CPC], l'appelant [le recourant (arrêts du Tribunal fédéral 4A_522/2022 du 30 novembre 2022 consid. 6; 4A_153/2022 du 7 avril 2022 consid. 3.2)] doit démontrer le caractère erroné de la motivation de la décision attaquée par une argumentation suffisamment explicite pour que la seconde instance puisse la comprendre aisément, ce qui suppose une désignation précise des passages de la décision qu'il attaque et des pièces du dossier sur lesquelles repose sa critique. Même si la seconde instance applique le droit d'office (art. 57 CPC), le procès se présente différemment en seconde instance, vu la décision déjà rendue. L'appelant [le recourant]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l'appel [le recours] est irrecevable (ATF 147 III 176 consid. 4.2.1; arrêt du Tribunal fédéral 5A_524/2023 du 14 décembre 2023 consid. 3.3.1 et les références citées).</w:t>
      </w:r>
    </w:p>
    <w:p>
      <w:r>
        <w:rPr>
          <w:b/>
        </w:rPr>
        <w:t>E. 3.2</w:t>
      </w:r>
    </w:p>
    <w:p>
      <w:r>
        <w:t>En l'espèce, la recourante ne se plaint d'aucune constatation manifestement inexacte des faits. En effet, elle ne remet pas en cause le montant des revenus pris en considération par l'Autorité de première instance à hauteur de 4'389 fr. 10, ni les charges mensuelles en 3'177 fr. 40. Elle n'invoque pas davantage de violation de la loi, de sorte que le recours, insuffisamment motivé, sera déclaré irrecevable.</w:t>
      </w:r>
    </w:p>
    <w:p>
      <w:r>
        <w:t>Pour le surplus, elle n'a remis à l'Autorité de première instance aucun document sur l'arrangement de paiement par mensualités qu'elle aurait conclu avec l'Administration fiscale, avec les justificatifs démontrant de leurs acquittements réguliers.</w:t>
      </w:r>
    </w:p>
    <w:p>
      <w:r>
        <w:t>Quant aux dettes dues à des émetteurs de carte de crédit, celles-ci ne sont en principe pas prises en considération dans le calcul du minimum vital, y compris élargi, ce d'autant plus</w:t>
      </w:r>
    </w:p>
    <w:p>
      <w:r>
        <w:t>- 5/6 -</w:t>
      </w:r>
    </w:p>
    <w:p>
      <w:r>
        <w:t>AC/265/2022 que la recourante n'a donné aucune précision à cet égard (dates, montants, motifs des dettes), ni ne les a produites.</w:t>
      </w:r>
    </w:p>
    <w:p>
      <w:r>
        <w:t>Enfin, même si le recours et le budget nouvellement produit par la recourante avaient été déclarés recevables et qu'elle avait été suivie dans son argumentation, le disponible mensuel qu'elle admet à concurrence de 889 fr. 25 lui permettrait également d'assumer la dette de 5'811 fr. 90, en moins de sept mois, si elle y affectait l'entier de son disponible.</w:t>
      </w:r>
    </w:p>
    <w:p>
      <w:r>
        <w:t>Il s'ensuit que la décision entreprise n'est en tout état de cause pas critiquable.</w:t>
      </w:r>
    </w:p>
    <w:p>
      <w:r>
        <w:rPr>
          <w:b/>
        </w:rPr>
        <w:t>E. 4</w:t>
      </w:r>
    </w:p>
    <w:p>
      <w:r>
        <w:t>Sauf exceptions non réalisées en l'espèce, il n'est pas perçu de frais judiciaires pour la procédure d'assistance juridique (art. 119 al. 6 CPC). Il n'y a pas lieu à l'octroi de dépens, la recourante ayant agi en personne et vu l'issue du litige. * * * * *</w:t>
      </w:r>
    </w:p>
    <w:p>
      <w:r>
        <w:t>- 6/6 -</w:t>
      </w:r>
    </w:p>
    <w:p>
      <w:r>
        <w:t>AC/265/2022 PAR CES MOTIFS, LA VICE-PRÉSIDENTE DE LA COUR : Déclare irrecevable le recours formé par A______ contre la décision rendue le 4 janvier 2024 par la vice-présidence du Tribunal civil dans la cause AC/265/2022.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Maïté VALENTE,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