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DAAJ/41/2017 vom 7. Februar 2017</w:t>
      </w:r>
    </w:p>
    <w:p>
      <w:r>
        <w:t>GE Cour de justice, 2017-02-07, FR</w:t>
      </w:r>
    </w:p>
    <w:p>
      <w:r>
        <w:rPr>
          <w:b/>
        </w:rPr>
        <w:t xml:space="preserve">Quelle: </w:t>
      </w:r>
      <w:r>
        <w:t>https://mcp.opencaselaw.ch/entscheid/ge_gerichte_DAAJ_41_2017</w:t>
      </w:r>
    </w:p>
    <w:p>
      <w:r>
        <w:t>FR: GE_GERICHTE DAAJ/41/2017 du 7 février 2017</w:t>
      </w:r>
    </w:p>
    <w:p>
      <w:r>
        <w:t>IT: GE_GERICHTE DAAJ/41/2017 del 7 febbraio 2017</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142 al. 3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La situation doit être appréciée à la date du dépôt de la requête et sur la base d'un examen sommaire (ATF 142 III 138 consid. 5.1 ; 133 III 614 consid. 5).</w:t>
      </w:r>
    </w:p>
    <w:p>
      <w:r>
        <w:t>- 5/7 -</w:t>
      </w:r>
    </w:p>
    <w:p>
      <w:r>
        <w:t>AC/3835/2016 L'absence de chances de succès peut résulter des faits ou du droit. L'assistance sera refusée s'il apparaît d'emblée que les faits pertinents allégués sont invraisemblables ou ne pourront pas être prouvés (arrêt du Tribunal fédéral 4A_614/2015 du 25 avril 2016 consid. 3.2). 2.2.1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LEtr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(arrêt du Tribunal fédéral 2C_963/2015 du 29 février 2016 consid. 4.2).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et les arrêts cités). Dans le cadre de l'examen de la proportionnalité de la mesure (art. 8 par. 2 CEDH et art. 13 cum art. 36 Cst.), il</w:t>
      </w:r>
    </w:p>
    <w:p>
      <w:r>
        <w:t>- 6/7 -</w:t>
      </w:r>
    </w:p>
    <w:p>
      <w:r>
        <w:t>AC/3835/2016 faut aussi tenir compte de l'intérêt fondamental de l'enfant à pouvoir grandir en jouissant d'un contact étroit avec ses deux parents (arrêt du Tribunal fédéral 2C_516/2015 du 28 décembre 2015 consid. 4.2 et les références citées). 2.2.2 Le Tribunal fédéral a considéré qu'une personne attente « de manière très grave » à la sécurité et à l'ordre publics au sens de l'art. 63 al. 1 let. b LEtr lorsque ses actes lèsent ou compromettent des biens juridiques particulièrement importants comme l'intégrité corporelle, physique ou sexuelle. Tel est aussi le cas lorsque les actes individuels ne justifient pas en eux-mêmes une révocation mais que leur répétition montre que la personne concernée n'est pas prête à se conformer à l'ordre en vigueur (ATF 137 II 297 consid. 3.2). Il en résulte que la commission de nombreux délits peut suffire si un examen d'ensemble du comportement de l'intéressé démontre objectivement que celui-ci n'est pas capable de respecter l'ordre établi (arrêts du Tribunal fédéral 2C_273/2010 du 6 octobre 2010 consid. 3.2 ; 2C_847/2009 du 21 juillet 2010 consid. 2.1).</w:t>
      </w:r>
    </w:p>
    <w:p>
      <w:r>
        <w:rPr>
          <w:b/>
        </w:rPr>
        <w:t>E. 2.3</w:t>
      </w:r>
    </w:p>
    <w:p>
      <w:r>
        <w:t>En l'espèce, les actes délictueux du recourant, si répréhensibles soient-ils, n'ont pas attenté "de manière très grave" à la sécurité et à l'ordre publics suisses. Cela étant, au vu de leur fréquence et du fait qu'une procédure pénale est actuellement pendante contre le recourant, il paraît peu vraisemblable que le TAPI considère que l’intérêt privé de ce dernier à rester en Suisse l’emporte sur l’intérêt public à son éloignement. Au regard des principes rappelés ci-dessus, il semble ainsi peu probable qu'une autorisation de séjour soit accordée au recourant sur la base de la protection conférée par l'art. 8 CEDH. D'ailleurs, quand bien même le recourant semble, à première vue, entretenir un lien affectif fort avec sa fille, qui réside à Genève, rien ne l'empêcherait de maintenir des contacts réguliers avec elle en ayant, comme par le passé, un domicile en France voisine. Par conséquent, c'est à bon droit que la Vice-présidente du Tribunal civil a refusé d'octroyer l'assistance juridique au recourant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 * * * * *</w:t>
      </w:r>
    </w:p>
    <w:p>
      <w:r>
        <w:t>- 7/7 -</w:t>
      </w:r>
    </w:p>
    <w:p>
      <w:r>
        <w:t>AC/3835/2016</w:t>
      </w:r>
    </w:p>
    <w:p>
      <w:r>
        <w:t>PAR CES MOTIFS, LE VICE-PRÉSIDENT DE LA COUR : A la forme : Déclare recevable le recours formé par A______ contre la décision rendue le 7 février 2017 par la Vice-présidente du Tribunal civil dans la cause AC/3835/2016. Au fond : Le rejette. Déboute A______ de toutes autres conclusions. Dit qu'il n'est pas perçu de frais judiciaires pour le recours, ni alloué de dépens. Notifie une copie de la présente décision à A______ en l'Étude de Me Samir DJAZIRI (art. 137 CPC). Siégeant : Monsieur Patrick CHENAUX, vice-président; Monsieur David VAZQUEZ, commis-greffier.</w:t>
      </w:r>
    </w:p>
    <w:p>
      <w:r>
        <w:t>Indication des voies de recours :</w:t>
      </w:r>
    </w:p>
    <w:p>
      <w:r>
        <w:t>La présente décision incidente peut être portée dans les trente jours qui suivent sa notification par-devant le Tribunal fédéral par la voie du recours constitutionnel subsidiaire (cf. art. 83 let. c LTF), aux conditions posées par les art. 113 ss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