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DAAJ/41/2015 vom 26. März 2015</w:t>
      </w:r>
    </w:p>
    <w:p>
      <w:r>
        <w:t>GE Cour de justice, 2015-03-26, FR</w:t>
      </w:r>
    </w:p>
    <w:p>
      <w:r>
        <w:rPr>
          <w:b/>
        </w:rPr>
        <w:t xml:space="preserve">Quelle: </w:t>
      </w:r>
      <w:r>
        <w:t>https://mcp.opencaselaw.ch/entscheid/ge_gerichte_DAAJ_41_2015</w:t>
      </w:r>
    </w:p>
    <w:p>
      <w:r>
        <w:t>FR: GE_GERICHTE DAAJ/41/2015 du 26 mars 2015</w:t>
      </w:r>
    </w:p>
    <w:p>
      <w:r>
        <w:t>IT: GE_GERICHTE DAAJ/41/2015 del 26 marzo 2015</w:t>
      </w:r>
    </w:p>
    <w:p>
      <w:pPr>
        <w:pStyle w:val="Heading2"/>
      </w:pPr>
      <w:r>
        <w:t>Erwägungen</w:t>
      </w:r>
    </w:p>
    <w:p>
      <w:r>
        <w:rPr>
          <w:b/>
        </w:rPr>
        <w:t>E. 1.1</w:t>
      </w:r>
    </w:p>
    <w:p>
      <w:r>
        <w:t>Les décisions du vice-président du Tribunal civil en matière d'assistance judiciaire, rendues en procédure sommaire (art. 119 al. 3 CPC), peuvent faire l'objet d'un recours</w:t>
      </w:r>
    </w:p>
    <w:p>
      <w:r>
        <w:t>- 3/4 -</w:t>
      </w:r>
    </w:p>
    <w:p>
      <w:r>
        <w:t>AC/920/2015 auprès du président de la Cour de justice (art. 121 CPC et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2.1</w:t>
      </w:r>
    </w:p>
    <w:p>
      <w:r>
        <w:t>A teneur de l'art. 118 al. 2 CPC, l'assistance judiciaire peut être accordée totalement ou partiellement, ce qui signifie qu'elle doit être accordée, conformément au principe de proportionnalité, à la mesure de sa véritable nécessité (Message, p. 6912, ad art. 116 du projet CPC; HUBER in Kommentar zur Schweizerischen Zivilprozessordnung [ZPO], SUTTER-SOMM/HASENBÖHLER/LEUENBERGER, 2010, n. 17 ad art. 118 CPC;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w:t>
      </w:r>
    </w:p>
    <w:p>
      <w:r>
        <w:rPr>
          <w:b/>
        </w:rPr>
        <w:t>E. 2.2</w:t>
      </w:r>
    </w:p>
    <w:p>
      <w:r>
        <w:t>En l'espèce, il résulte clairement de la décision de l'OAI du 27 février 2015 que la recourante n'a perçu et ne percevra aucune somme d'argent de la part de cet office dès lors que ce dernier a compensé les pensions dues avec effet rétroactif avec des créances dont la recourante était débitrice. Par conséquent, c'est à tort que le Vice-président du Tribunal civil considéré que la situation financière de la recourante lui permettait de participer aux prestations de l'assistance juridique. Eu égard à ce qui précède, le recours est admis et le chiffre 3 du dispositif de la décision litigieuse annulée.</w:t>
      </w:r>
    </w:p>
    <w:p>
      <w:r>
        <w:rPr>
          <w:b/>
        </w:rPr>
        <w:t>E. 3</w:t>
      </w:r>
    </w:p>
    <w:p>
      <w:r>
        <w:t>Sauf exceptions non réalisées en l'espèce, il n'est pas perçu de frais judiciaires pour la procédure d'assistance juridique (art. 119 al. 6 CPC). * * * * *</w:t>
      </w:r>
    </w:p>
    <w:p>
      <w:r>
        <w:t>- 4/4 -</w:t>
      </w:r>
    </w:p>
    <w:p>
      <w:r>
        <w:t>AC/920/2015 PAR CES MOTIFS, LE VICE-PRÉSIDENT DE LA COUR : A la forme : Déclare recevable le recours formé le 9 avril 2015 par A______ contre le chiffre 3 du dispositif de la décision rendue le 26 mars 2015 par le Vice-président du Tribunal civil dans la cause AC/920/2015. Au fond : Annule le chiffre 3 du dispositif de la décision entreprise. Déboute A______ de toutes autres conclusions. Dit qu'il n'est pas perçu de frais judiciaires pour le recours. Notifie une copie de la présente décision à A______ en l'étude de Me Mélanie MATHYS DONZE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