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DAAJ/40/2017 vom 18. Januar 2017</w:t>
      </w:r>
    </w:p>
    <w:p>
      <w:r>
        <w:t>GE Cour de justice, 2017-01-18, FR</w:t>
      </w:r>
    </w:p>
    <w:p>
      <w:r>
        <w:rPr>
          <w:b/>
        </w:rPr>
        <w:t xml:space="preserve">Quelle: </w:t>
      </w:r>
      <w:r>
        <w:t>https://mcp.opencaselaw.ch/entscheid/ge_gerichte_DAAJ_40_2017</w:t>
      </w:r>
    </w:p>
    <w:p>
      <w:r>
        <w:t>FR: GE_GERICHTE DAAJ/40/2017 du 18 janvier 2017</w:t>
      </w:r>
    </w:p>
    <w:p>
      <w:r>
        <w:t>IT: GE_GERICHTE DAAJ/40/2017 del 18 gennaio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 du Tribunal fédéral 4A_410/2013 du 5 décembre 2013 consid. 3.2).</w:t>
      </w:r>
    </w:p>
    <w:p>
      <w:r>
        <w:rPr>
          <w:b/>
        </w:rPr>
        <w:t>E. 2.2</w:t>
      </w:r>
    </w:p>
    <w:p>
      <w:r>
        <w:t>En l'espèce, l'assistance juridique a été refusée à la recourante le 3 août 2016, au motif que les personnes morales ne pouvaient pas bénéficier de l'aide étatique. Si la recourante estimait qu'elle remplissait les conditions posées par la jurisprudence pour pouvoir prétendre à l'assistance juridique, elle aurait dû recourir contre la première décision de refus, ce qu'elle n'a pas fait. Le refus du juge du fond d'entrer en matière sur la requête de provisio ad litem ne constitue pas une circonstance nouvelle susceptible de fonder une nouvelle requête d'assistance juridique.</w:t>
      </w:r>
    </w:p>
    <w:p>
      <w:r>
        <w:t>- 4/5 -</w:t>
      </w:r>
    </w:p>
    <w:p>
      <w:r>
        <w:t>AC/2250/2016 Conformément aux principes rappelés ci-dessus, c'est donc à juste titre que la Vice- présidente du Tribunal civil a déclaré ladite requête irrecevable, les conditions d'une reconsidération n'étant pas réalisées.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- 5/5 -</w:t>
      </w:r>
    </w:p>
    <w:p>
      <w:r>
        <w:t>AC/2250/2016 PAR CES MOTIFS, LE VICE-PRÉSIDENT DE LA COUR : A la forme : Déclare recevable le recours formé par A______ SA contre la décision rendue le 18 janvier 2017 par la Vice-présidente du Tribunal civil dans la cause AC/2250/2016. Au fond : Le rejette. Déboute A______ SA de toutes autres conclusions. Dit qu'il n'est pas perçu de frais judiciaires pour le recours, ni alloué de dépens. Notifie une copie de la présente décision à A______ SA en l'Étude de Me Cyrille PIGUET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