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DAAJ/3/2014 vom 13. November 2013</w:t>
      </w:r>
    </w:p>
    <w:p>
      <w:r>
        <w:t>GE Cour de justice, 2013-11-13, FR</w:t>
      </w:r>
    </w:p>
    <w:p>
      <w:r>
        <w:rPr>
          <w:b/>
        </w:rPr>
        <w:t xml:space="preserve">Quelle: </w:t>
      </w:r>
      <w:r>
        <w:t>https://mcp.opencaselaw.ch/entscheid/ge_gerichte_DAAJ_3_2014</w:t>
      </w:r>
    </w:p>
    <w:p>
      <w:r>
        <w:t>FR: GE_GERICHTE DAAJ/3/2014 du 13 novembre 2013</w:t>
      </w:r>
    </w:p>
    <w:p>
      <w:r>
        <w:t>IT: GE_GERICHTE DAAJ/3/2014 del 13 novembre 2013</w:t>
      </w:r>
    </w:p>
    <w:p>
      <w:pPr>
        <w:pStyle w:val="Heading2"/>
      </w:pPr>
      <w:r>
        <w:t>Erwägungen</w:t>
      </w:r>
    </w:p>
    <w:p>
      <w:r>
        <w:rPr>
          <w:b/>
        </w:rPr>
        <w:t>E. 1.1</w:t>
      </w:r>
    </w:p>
    <w:p>
      <w:r>
        <w:t>La décision entreprise est sujette à recours auprès du président de la Cour de justice en tant qu'elle refuse l'assistance juridique (art. 10 al. 3 LPA), compétence déléguée à la vice-présidente soussignée (art. 29 al. 5 LOJ; arrêt du Tribunal fédéral 2D_6/2012 du 31 juillet 2012 consid. 2). Le recours, écrit et motivé, est introduit auprès de l'instance de recours dans un délai de 30 jours (art. 10 al. 3 LPA, 130, 131 et 321 al. 1 CPC, applicables par renvoi des art. 10 al. 4 LPA et 8 al. 3 RAJ; arrêt du Tribunal fédéral 1B_171/2011 du 15 juin 2011 consid. 2.2).</w:t>
      </w:r>
    </w:p>
    <w:p>
      <w:r>
        <w:rPr>
          <w:b/>
        </w:rPr>
        <w:t>E. 1.2</w:t>
      </w:r>
    </w:p>
    <w:p>
      <w:r>
        <w:t>En l'espèce, le recours est recevable pour avoir été interjeté dans le délai utile et en la forme écrite prescrite par la loi. Il en est de même du courrier complémentaire expédié à la Cour dans ledit délai.</w:t>
      </w:r>
    </w:p>
    <w:p>
      <w:r>
        <w:t>- 5/8 -</w:t>
      </w:r>
    </w:p>
    <w:p>
      <w:r>
        <w:t>AC/2780/2013</w:t>
      </w:r>
    </w:p>
    <w:p>
      <w:r>
        <w:rPr>
          <w:b/>
        </w:rPr>
        <w:t>E. 1.3</w:t>
      </w:r>
    </w:p>
    <w:p>
      <w:r>
        <w:t>Lorsque la Cour est saisie d'un recours (art. 10 al. 3 LPA), son pouvoir d'examen est limité à la violation du droit et à la constatation manifestement inexacte des faits (art. 320 CPC, applicable par renvoi de l'art. 8 al. 3 RAJ; arrêt du Tribunal fédéral 1B_171/2011 précité). Il appartient en particulier au recourant de motiver en droit son recours et de démontrer l'arbitraire des faits retenus par l'instance inférieure (HOHL, Procédure civile, tome II, 2ème éd., n. 2513-2515).</w:t>
      </w:r>
    </w:p>
    <w:p>
      <w:r>
        <w:rPr>
          <w:b/>
        </w:rPr>
        <w:t>E. 1.4</w:t>
      </w:r>
    </w:p>
    <w:p>
      <w:r>
        <w:t>Il n'y a pas lieu d'entendre les recourants, ceux-ci ne le sollicitant pas et le dossier contenant suffisamment d'éléments pour statuer (art. 10 al. 3 LPA; arrêt du Tribunal fédéral 2D_6/2012 du 31 juillet 2012 consid. 3).</w:t>
      </w:r>
    </w:p>
    <w:p>
      <w:r>
        <w:rPr>
          <w:b/>
        </w:rPr>
        <w:t>E. 2.1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133 III 614 consid. 5; 129 I 129 consid. 2.3.1; ATF 128 I 225 consid. 2.5.3). La situation doit être appréciée à la date du dépôt de la requête et sur la base d'un examen sommaire (ATF 138 III 217 consid. 2.2.4; 133 III 614 consid. 5). L'absence de chances de succès peut résulter des faits ou du droit. L'assistance sera refusée s'il apparaît d'emblée que les faits pertinents allégués sont invraisemblables ou ne pourront pas être prouvés (arrêt du Tribunal fédéral 4A_454/2008 du 1er décembre 2008 consid. 4.2).</w:t>
      </w:r>
    </w:p>
    <w:p>
      <w:r>
        <w:rPr>
          <w:b/>
        </w:rPr>
        <w:t>E. 2.2</w:t>
      </w:r>
    </w:p>
    <w:p>
      <w:r>
        <w:t>Les recourants sont actuellement détenteurs de permis F : ils bénéficient d’une admission provisoire au sens des art. 83 ss de la Loi fédérale sur les étrangers (LEtr). Les cantons règlent la fixation et le versement de l'aide sociale et de l'aide d'urgence destinées aux personnes admises provisoirement. Les art. 80 à 84 LAsi concernant les requérants d'asile sont applicables. En ce qui concerne l'aide sociale, les réfugiés admis provisoirement sont soumis aux mêmes dispositions que les réfugiés auxquels la Suisse a accordé l'asile (art. 86 al. 1 LEtr).</w:t>
      </w:r>
    </w:p>
    <w:p>
      <w:r>
        <w:t>- 6/8 -</w:t>
      </w:r>
    </w:p>
    <w:p>
      <w:r>
        <w:t>AC/2780/2013 Selon les art. 80 al. 1 et 82 al. 1 de la Loi sur l'Asile (LAsi), l'aide sociale ou l'aide d'urgence est fournie aux personnes qui séjournent en Suisse, en vertu de ladite loi, par le canton auquel elles ont été attribuées et est régie par le droit cantonal. A Genève, l’Hospice général est chargé des tâches d’assistance qui incombent au canton, notamment en vertu de la législation fédérale sur l’asile (art. 3 al. 2 et 3 Loi sur l’Hospice général; art. 3 al. 1 LaLAsi). Il est notamment chargé de loger les requérants d'asile dans un centre de premier accueil ou un foyer de second accueil de préférence à un lieu d'hébergement privé et à privilégier autant que possible les prestations en nature (art. 8 LaLAsi). En application de la LAsi et de la LaLAsi, le Conseil d’Etat - soit le Département de solidarité et de l'emploi - a édicté des Directives cantonales en matière de prestations d'aide sociale et financières aux requérants d'asile et statuts assimilés entrées en vigueur le 1er janvier 2011, applicables notamment aux personnes détentrices d’un permis F (clause 3 al. 1). Ces directives prévoient notamment que : - les prestations offertes aux bénéficiaires visent notamment l’hébergement du bénéficiaire. Celui-ci est fourni soit en nature, soit en espèces. L’Hospice met à disposition du bénéficiaire un hébergement dans une structure collective ou individuelle. Le bénéficiaire a la possibilité de loger hors des structures d’hébergement gérées par l’Hospice. Dans la mesure des places disponibles, et si le bénéficiaire démontre un degré d’autonomie sociale suffisant, l’hébergement peut être fourni dans un logement individuel dont le bail est au nom de l’Hospice. Le refus infondé d’accepter le lieu d’hébergement proposé par l’Hospice peut donner lieu à des sanctions. Chaque bénéficiaire ou groupe familial signe une convention d’hébergement définissant les droits et devoirs des parties signataires (clauses 6.2. et 6.2.5 let. a), - les bénéficiaires logés en logement individuel, au sein du dispositif d'hébergement de l'Hospice général, participent financièrement aux frais de logement dans le cas où leurs revenus le leur permettent. Cette participation financière est au maximum équivalente au loyer réel et charges (clause 9.5.1).</w:t>
      </w:r>
    </w:p>
    <w:p>
      <w:r>
        <w:rPr>
          <w:b/>
        </w:rPr>
        <w:t>E. 2.3</w:t>
      </w:r>
    </w:p>
    <w:p>
      <w:r>
        <w:t>En l'espèce, il ressort des prescriptions fédérales et cantonales précitées, auxquelles les recourants sont assujettis en leur qualité de titulaires de permis F, qu’ils sont bénéficiaires de prestations d’aide sociale de l’Hospice depuis leur arrivée à Genève, lesquelles comprennent notamment une prestation d’hébergement. C’est ainsi dans ce cadre que les recourants se sont vu mettre à disposition la villa litigieuse, laquelle constitue un logement individuel au sein du dispositif d’hébergement de l’Hospice et dont ce dernier est locataire. La mise à disposition de ce logement individuel découle ainsi d’une relation d’assistance de droit public et ne saurait en toute vraisemblance pas être assimilée, comme le soutiennent les recourants, à un contrat de sous-location.</w:t>
      </w:r>
    </w:p>
    <w:p>
      <w:r>
        <w:t>- 7/8 -</w:t>
      </w:r>
    </w:p>
    <w:p>
      <w:r>
        <w:t>AC/2780/2013 Conformément aux directives cantonales et aux conventions d’hébergement précitées, la recourante s’est engagée à participer aux frais d'hébergement en fonction de ses revenus et à respecter toute décision prise par l’Hospice, notamment en relation avec un changement d’hébergement. Selon les recourants, l’état de la villa nécessite d’importants travaux de rénovation. En raison de leurs réclamations sur ce point, l'Unité administrative d'hébergement a décidé de mettre fin à leur actuel hébergement et les a informés de l’affectation en leur faveur d’un nouveau lieu d'hébergement dans un appartement de cinq pièces. L’argument des recourants consiste uniquement à soutenir qu’ils seraient liés à l’Hospice par un contrat de sous-location, selon lequel ils seraient fondés à réclamer des travaux dans la villa qu’ils occupent, voire une baisse de loyer, ce qui les légitimerait à refuser le changement de leur lieu d’hébergement. Ils ne font valoir aucun grief de nature administrative contre la décision du 20 septembre 2013, comme par exemple l’inadéquation du nouveau logement proposé ou la couverture insuffisante de leurs besoins de base, à savoir des griefs relevant de la compétence de la CACJ. Compte tenu de ce qui précède, le premier juge a, à juste titre, considéré que la procédure de recours engagée par-devant la CACJ par les recourants était dénuée de chances de succès. Partant, le recours, infondé, sera rejeté.</w:t>
      </w:r>
    </w:p>
    <w:p>
      <w:r>
        <w:rPr>
          <w:b/>
        </w:rPr>
        <w:t>E. 3</w:t>
      </w:r>
    </w:p>
    <w:p>
      <w:r>
        <w:t>Sauf exceptions non réalisées en l'espèce, il n'est pas perçu de frais judiciaires pour la procédure d'assistance juridique (art. 119 al. 6 CPC). * * * * *</w:t>
      </w:r>
    </w:p>
    <w:p>
      <w:r>
        <w:t>- 8/8 -</w:t>
      </w:r>
    </w:p>
    <w:p>
      <w:r>
        <w:t>AC/2780/2013 PAR CES MOTIFS, LA VICE-PRÉSIDENTE DE LA COUR : À la forme : Déclare recevable le recours formé par A______ et B______ contre la décision rendue le 13 novembre 2013 par la Vice-présidente du Tribunal civil dans la cause AC/2780/2013. Au fond : Le rejette. Déboute A______ et B______ de toutes autres conclusions. Dit qu'il n'est pas perçu de frais judiciaires. Notifie une copie de la présente décision à A______ et B______ en l'Étude de Me Nils De Dardel (art. 137 CPC). Siégeant : Madame Marguerite JACOT-DES-COMBES, vice-présidente ; Madame Anne-Lise JAQUIER, greffière.</w:t>
      </w:r>
    </w:p>
    <w:p>
      <w:r>
        <w:t>Indication des voies de recours :</w:t>
      </w:r>
    </w:p>
    <w:p>
      <w:r>
        <w:t>Conformément aux art. 82 ss de la loi fédérale sur le Tribunal fédéral du 17 juin 2005 (LTF : RS 173.110), la présente décision incidente peut être portée dans les trente jours qui suivent sa notification avec expédition complète (art. 100 al. 1 LTF) par-devant le Tribunal fédéral par la voie du recours en matière de droit public.</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