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DAAJ/39/2018 vom 19. April 2018</w:t>
      </w:r>
    </w:p>
    <w:p>
      <w:r>
        <w:t>GE Cour de justice, 2018-04-19, FR</w:t>
      </w:r>
    </w:p>
    <w:p>
      <w:r>
        <w:rPr>
          <w:b/>
        </w:rPr>
        <w:t xml:space="preserve">Quelle: </w:t>
      </w:r>
      <w:r>
        <w:t>https://mcp.opencaselaw.ch/entscheid/ge_gerichte_DAAJ_39_2018</w:t>
      </w:r>
    </w:p>
    <w:p>
      <w:r>
        <w:t>FR: GE_GERICHTE DAAJ/39/2018 du 19 avril 2018</w:t>
      </w:r>
    </w:p>
    <w:p>
      <w:r>
        <w:t>IT: GE_GERICHTE DAAJ/39/2018 del 19 aprile 2018</w:t>
      </w:r>
    </w:p>
    <w:p>
      <w:pPr>
        <w:pStyle w:val="Heading2"/>
      </w:pPr>
      <w:r>
        <w:t>Erwägungen</w:t>
      </w:r>
    </w:p>
    <w:p>
      <w:r>
        <w:rPr>
          <w:b/>
        </w:rPr>
        <w:t>E. 1.1</w:t>
      </w:r>
    </w:p>
    <w:p>
      <w:r>
        <w:t>En tant qu'elle refuse l'assistance juridique, la décision entreprise est sujette à recours auprès de la présidente de la Cour de justice (art. 10 al. 3 LPA), compétence expressément déléguée au vice-président soussigné sur la base des art. 29 al. 5 LOJ et 10 al. 1 du Règlement de la Cour de justice (RSG E 2 05.47). Le recours, écrit et motivé, est introduit auprès de l'instance de recours dans un délai de trente jours (art. 10 al. 3 LPA; 130, 131 et 321 al. 1 CPC, applicables par renvoi des art. 10 al. 4 LPA et 8 al. 3 RAJ; arrêts du Tribunal fédéral 2D_73/2015 du 30 juin 2016 consid. 5.1 et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arrêts du Tribunal fédéral 2D_73/2015 précité consid. 5.2 et 1B_171/2011 précité consid. 2).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produites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w:t>
      </w:r>
    </w:p>
    <w:p>
      <w:r>
        <w:t>- 4/6 -</w:t>
      </w:r>
    </w:p>
    <w:p>
      <w:r>
        <w:t>AC/299/2018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La situation doit être appréciée à la date du dépôt de la requête et sur la base d'un examen sommaire (ATF 142 III 138 précité consid. 5.1 et les arrêts cités; 133 III 614 consid. 5). L'examen des chances de succès ne peut être renvoyé à l'issue de la procédure de première instance, ni alors être révoquée à cet égard au vu de la tournure finalement prise par le procès (TAPPY, Code de procédure civile commenté, 2011, n. 34 ad art. 117 CPC et la référence citée).</w:t>
      </w:r>
    </w:p>
    <w:p>
      <w:r>
        <w:rPr>
          <w:b/>
        </w:rPr>
        <w:t>E. 3.2</w:t>
      </w:r>
    </w:p>
    <w:p>
      <w:r>
        <w:t>En droit genevois, la LIASI concrétise l'art. 12 Cst. en ce qui concerne les prestations d'assistance. Par renvoi de l'art. 11 al. 4 let. d LIASI, l'art. 16 RIASI dispose qu'une personne qui exerce une activité lucrative indépendante peut être mise au bénéfice de prestations d'aide financière pour une durée limitée de trois mois, voire de six mois au maximum en cas d'incapacité de travail. Il résulte de la jurisprudence cantonale que la viabilité de l'entreprise indépendante n'est pas un critère retenu par l'aide sociale, la LIASI et le RIASI ne fixant aucune exigence de bénéfice d'une société. Seul le statut de la personne est déterminant, indépendamment des profits ou pertes que génère son activité indépendante (ATA/117/2015 du 27 janvier 2015 consid. 8). La pratique de l'Hospice général, ratifiée par la jurisprudence, consiste à procurer une aide financière aux indépendants dans l'impossibilité de faire face à leur besoins vitaux durant trois mois afin de leur permettre de passer un mauvais cap et de constater, cas échéant, que leur entreprise n'est pas viable et de prendre alors les décisions qui s'imposent (ATA/194/2006 du 4 avril 2006 consid. 5).</w:t>
      </w:r>
    </w:p>
    <w:p>
      <w:r>
        <w:rPr>
          <w:b/>
        </w:rPr>
        <w:t>E. 3.3</w:t>
      </w:r>
    </w:p>
    <w:p>
      <w:r>
        <w:t>En l'espèce, en tant qu'elle se prévaut d'un revirement de position de l'Hospice général intervenu le 23 février 2018, la recourante allègue des faits nouveaux irrecevables dans le cadre d'un recours puisque non portés à la connaissance de</w:t>
      </w:r>
    </w:p>
    <w:p>
      <w:r>
        <w:t>- 5/6 -</w:t>
      </w:r>
    </w:p>
    <w:p>
      <w:r>
        <w:t>AC/299/2018 l'Autorité de première instance (cf. ch. 2. supra). Elle perd en outre de vue que l'examen des chances de succès doit être apprécié à la date du dépôt de la requête d'assistance juridique, à savoir le 30 janvier 2018, et que la tournure finalement prise par le procès ne doit pas entrer en ligne de compte. Il en va de même d'un éventuel revirement de position de l'autorité ayant rendu la décision litigieuse. Compte tenu des faits portés à sa connaissance, c'est à juste titre que l'Autorité de première instance a considéré que la procédure de recours engagée par la recourante paraissait dénuée de chances de succès. En effet, au vu des éléments figurant sur les sites Internet par l'intermédiaire desquels la recourante proposait ses prestations (notamment l'indication de ses tarifs), il n'était pas contraire au droit de retenir qu'il paraissait peu probable que la Chambre administrative de la Cour de justice annule la décision de l'Hospice général. Le recours, infondé, sera par conséquent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w:t>
      </w:r>
    </w:p>
    <w:p>
      <w:r>
        <w:t>- 6/6 -</w:t>
      </w:r>
    </w:p>
    <w:p>
      <w:r>
        <w:t>AC/299/2018 PAR CES MOTIFS, LE VICE-PRÉSIDENT DE LA COUR : A la forme : Déclare recevable le recours formé le 27 février 2018 par A______ contre la décision rendue le 5 février 2018 par le Vice-président du Tribunal civil dans la cause AC/299/2018. Au fond : Le rejette. Déboute A______ de toutes autres conclusions. Dit qu'il n'est pas perçu de frais judiciaires pour le recours, ni alloué de dépens. Notifie une copie de la présente décision à A______ en l'Etude de Me Franco FOGLIA (art. 137 CPC). Siégeant : Monsieur Patrick CHENAUX, Vice-président; Madame Maïté VALENTE, greffière.</w:t>
      </w:r>
    </w:p>
    <w:p>
      <w:r>
        <w:t>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