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DAAJ/39/2014 vom 9. April 2014</w:t>
      </w:r>
    </w:p>
    <w:p>
      <w:r>
        <w:t>GE Cour de justice, 2014-04-09, FR</w:t>
      </w:r>
    </w:p>
    <w:p>
      <w:r>
        <w:rPr>
          <w:b/>
        </w:rPr>
        <w:t xml:space="preserve">Quelle: </w:t>
      </w:r>
      <w:r>
        <w:t>https://mcp.opencaselaw.ch/entscheid/ge_gerichte_DAAJ_39_2014</w:t>
      </w:r>
    </w:p>
    <w:p>
      <w:r>
        <w:t>FR: GE_GERICHTE DAAJ/39/2014 du 9 avril 2014</w:t>
      </w:r>
    </w:p>
    <w:p>
      <w:r>
        <w:t>IT: GE_GERICHTE DAAJ/39/2014 del 9 aprile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 Par conséquent, les allégués de faits nouveaux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Pour déterminer le montant de revenus irréguliers, il faut se fonder sur des valeurs moyennes (arrêt du Tribunal fédéral 5A_44/2012 du 20 mars 2012 consid. 4.4.3).</w:t>
      </w:r>
    </w:p>
    <w:p>
      <w:r>
        <w:t>- 4/5 -</w:t>
      </w:r>
    </w:p>
    <w:p>
      <w:r>
        <w:t>AC/805/2014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w:t>
      </w:r>
    </w:p>
    <w:p>
      <w:r>
        <w:rPr>
          <w:b/>
        </w:rPr>
        <w:t>E. 3.2</w:t>
      </w:r>
    </w:p>
    <w:p>
      <w:r>
        <w:t>En l'espèce, compte tenu des principes rappelés ci-dessus, c'est à bon droit que le premier juge a déterminé les revenus du recourant en se basant sur les gains moyens réalisés en 2013. Par ailleurs, au regard de l'activité déjà déployée par le conseil du recourant et la note d'honoraires y relative, l'Autorité de première instance a considéré à juste titre et dans le respect du principe de la proportionnalité que le disponible mensuel du ménage du recourant, d'un montant de 700 fr. environ, était suffisant pour amortir les frais d'avocat en une année, voire en deux ans, suivant la difficulté et le dénouement de la cause. Partant, le recours, infondé, sera rejeté. Cela étant, la décision litigieuse n'aborde pas la question de la prise en charge par l'État de l'avance de frais requise pour la demande reconventionnelle du recourant, alors que la demande d'assistance juridique portait également sur ce point. L'existence d'un déni de justice n'ayant pas été invoquée, l'Autorité de céans n'entrera cependant pas en matière sur cette question. Il incombera donc au recourant de demander à l'Autorité de première instance le prononcé d'une décision formelle.</w:t>
      </w:r>
    </w:p>
    <w:p>
      <w:r>
        <w:rPr>
          <w:b/>
        </w:rPr>
        <w:t>E. 4</w:t>
      </w:r>
    </w:p>
    <w:p>
      <w:r>
        <w:t>Sauf exceptions non réalisées en l'espèce, il n'est pas perçu de frais judiciaires pour la procédure d'assistance juridique (art. 119 al. 6 CPC). * * * * *</w:t>
      </w:r>
    </w:p>
    <w:p>
      <w:r>
        <w:t>- 5/5 -</w:t>
      </w:r>
    </w:p>
    <w:p>
      <w:r>
        <w:t>AC/805/2014 PAR CES MOTIFS, LA VICE-PRÉSIDENTE DE LA COUR : À la forme : Déclare recevable le recours formé par A______ contre la décision rendue le 9 avril 2014 par le Vice-président du Tribunal civil dans la cause AC/805/2014. Au fond : Le rejette. Déboute A______ de toutes autres conclusions. Dit qu'il n'est pas perçu de frais judiciaires pour le recours. Notifie une copie de la présente décision à A______ (art. 327 al. 5 CPC et 8 al. 3 RAJ). Siégeant : Madame Marguerite JACOT-DES-COMBES, vice-présidente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