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DAAJ/38/2024 vom 20. November 2023</w:t>
      </w:r>
    </w:p>
    <w:p>
      <w:r>
        <w:t>GE Cour de justice, 2023-11-20, FR</w:t>
      </w:r>
    </w:p>
    <w:p>
      <w:r>
        <w:rPr>
          <w:b/>
        </w:rPr>
        <w:t xml:space="preserve">Quelle: </w:t>
      </w:r>
      <w:r>
        <w:t>https://mcp.opencaselaw.ch/entscheid/ge_gerichte_DAAJ_38_2024</w:t>
      </w:r>
    </w:p>
    <w:p>
      <w:r>
        <w:t>FR: GE_GERICHTE DAAJ/38/2024 du 20 novembre 2023</w:t>
      </w:r>
    </w:p>
    <w:p>
      <w:r>
        <w:t>IT: GE_GERICHTE DAAJ/38/2024 del 20 novembre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conclusions préalables de la recourante relatives à l'octroi d'un délai pour compléter son recours et produire toutes autres pièces utiles sont irrecevables, dès lors que le délai légal de recours, venu à échéance, n'est pas prolongeable (ATF 137 III 617 consid. 6.4; arrêt du Tribunal fédéral 4A_659/2011 du 7 décembre 2011 consid. 5, SJ 2012 I 233).</w:t>
      </w:r>
    </w:p>
    <w:p>
      <w:r>
        <w:rPr>
          <w:b/>
        </w:rPr>
        <w:t>E. 3</w:t>
      </w:r>
    </w:p>
    <w:p>
      <w:r>
        <w:t>Selon la recourante, la décision entreprise est insoutenable et arbitraire au sens des art. 9 et 29 Cst., autant dans son argumentation que dans ses conclusions.</w:t>
      </w:r>
    </w:p>
    <w:p>
      <w:r>
        <w:t>- 5/8 -</w:t>
      </w:r>
    </w:p>
    <w:p>
      <w:r>
        <w:t>AC/1170/2023</w:t>
      </w:r>
    </w:p>
    <w:p>
      <w:r>
        <w:t>A son sens, l'Autorité de première instance a mal apprécié les chances de succès de sa prétention en tort moral, puisque la preuve de la gravité de l'atteinte psychologique sera rapportée par l'audition du Dr G______ et la production de rapports médicaux.</w:t>
      </w:r>
    </w:p>
    <w:p>
      <w:r>
        <w:t>Les excuses de son ex-supérieur hiérarchique étaient "tardives, de pure forme et dénuées de toute sincérité" et ne sauraient exclure d'entrée de cause sa prétention précitée.</w:t>
      </w:r>
    </w:p>
    <w:p>
      <w:r>
        <w:t>En outre, elle conteste l'absence de dommage en relation avec les honoraires d'avocat, puisque son patrimoine est grevé d'une dette, laquelle n'existerait pas sans l'acte délictuel de son ex-supérieur hiérarchique et elle s'exposait à une poursuite en l'absence de conclusion d'un arrangement de paiement.</w:t>
      </w:r>
    </w:p>
    <w:p>
      <w:r>
        <w:t>Enfin, elle était incapable de se défendre seule dans la procédure civile, en raison de ses aspects techniques, d'une part, et, d'autre part, de son état de santé et d'"extrême fragilité".</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(arrêts du Tribunal fédéral 5A_261/2023 du 28 septembre 2023 consid. 3.1; 5A_405/2023 du 17 août 2023 consid. 3.2.2). De même, le fait d'obtenir un jugement condamnatoire contre une personne, sans espoir d'obtenir le recouvrement de la créance de ce débiteur, n'est pas une démarche judiciaire raisonnable (DAAJ/122/2023 du 15 novembre 2023 consid. 2.2). Aussi, l'examen des chances de succès porte également sur l'évaluation des perspectives de recouvrement de la créance (DAAJ/83/2022 du 26 septembre 2022 consid. 3.2).</w:t>
      </w:r>
    </w:p>
    <w:p>
      <w:r>
        <w:t>Un procès n'est, en revanche, pas dépourvu de chances de succès lorsque celles-ci et les risques d'échec s'équilibrent à peu près ou que les premières n'apparaissent que légèrement inférieures aux seconds (arrêts du Tribunal fédéral 5A_261/2023 du 28 septembre 2023 consid. 3.1; 5A_405/2023 du 17 août 2023 consid. 3.2.2).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se révèle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5A_261/2023 du 28 septembre 2023 consid. 3.1 et les références citées). Le critère des chances de succès doit être examiné au moment du dépôt de la requête d'assistance judiciaire, selon la crédibilité des allégations, sur la base d'un examen</w:t>
      </w:r>
    </w:p>
    <w:p>
      <w:r>
        <w:t>- 6/8 -</w:t>
      </w:r>
    </w:p>
    <w:p>
      <w:r>
        <w:t>AC/1170/2023 sommaire et de l'état du dossier (ATF 142 III 138 consid. 5.1; 139 III 475 consid. 2.2; 138 III 217 consid. 2.2.4; arrêts du Tribunal fédéral 5A_261/2023 du 28 septembre 2023 consid. 3.1; 5A_405/2023 du 17 août 2023 consid. 3.2.2; 4D_22/2020 du 29 juin 2020 consid. 4.2.3; 4D_67/2017 du 22 novembre 2017 consid. 3.2.3).</w:t>
      </w:r>
    </w:p>
    <w:p>
      <w:r>
        <w:rPr>
          <w:b/>
        </w:rPr>
        <w:t>E. 3.1.2</w:t>
      </w:r>
    </w:p>
    <w:p>
      <w:r>
        <w:t>Selon l'art. 1 al. 1 du statut du personnel de la Commune de C______ du ______ 2010 (LC 4______, ci-après : SPC______), celui-ci régit les rapports de service entre la Commune de C______ et son personnel et, selon l'art. 2 al. 1, il s'applique à l’ensemble des personnes qui exercent une activité au service de la Commune de C______ et qui sont rémunérées pour cette activité. Selon l'art. 79 SPC______, les membres du personnel ont droit au respect de leur santé et de leur intégrité, tant physique que psychique, dans l’exercice de leurs fonctions. Selon l'art. 91 al. 1 du règlement d’application du statut du personnel de la Commune de C______ du 14 octobre 2009 (REGAP; LC 21 152.0), chaque membre du personnel a droit à un traitement correct et respectueux de la part de ses supérieures et supérieurs hiérarchiques, ses collègues, des usagères et des usagers, dans le cadre de son activité professionnelle, permettant de garantir le respect et l’intégrité de sa personnalité. Selon l'art. 87 al. 1 SPC______, la responsabilité des membres du personnel pour le dommage causé à des tiers est régie par la loi sur la responsabilité de l’Etat et des communes du 24 février 1989 (LREC; A 2 40). Selon l'art. 2 LREC,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La LREC est applicable dans le cadre des rapports juridiques entre un subordonné et son supérieur hiérarchique (ACJC/498/2017 du 28 avril 2017). L'art. 6 LREC renvoie aux règles générales du CC, applicables à titre de droit supplétif. Le Tribunal est compétent pour statuer sur les demandes fondées sur la LREC (art. 7 al. 1 LREC) et le CPC est applicable (al. 2).</w:t>
      </w:r>
    </w:p>
    <w:p>
      <w:r>
        <w:rPr>
          <w:b/>
        </w:rPr>
        <w:t>E. 3.2</w:t>
      </w:r>
    </w:p>
    <w:p>
      <w:r>
        <w:t>En l'espèce, la recourante a assigné son ex-supérieur hiérarchique par devant le Tribunal, puis elle a requis ultérieurement l'assistance juridique pour cette procédure. Or, l'ex-supérieur hiérarchique, en fonction au sein d'un poste de police municipale à l'époque des faits, exerçait une activité au service de la Commune de C______, de sorte que sa légitimation passive est plus que douteuse. En effet, selon l'art. 2 al. 1 LREC, celle- ci appartient à l'Etat de Genève et aux communes, l'al. 2 rappelant explicitement qu'une action directe contre un fonctionnaire ou un membre du personnel communal est exclue. Dès lors, l'action en paiement de la recourante formée directement à l'encontre de son ex- supérieur hiérarchique semble être vouée à l'échec, parce qu'elle sera vraisemblablement rejetée par le Tribunal, faute de légitimation passive du défendeur.</w:t>
      </w:r>
    </w:p>
    <w:p>
      <w:r>
        <w:t>- 7/8 -</w:t>
      </w:r>
    </w:p>
    <w:p>
      <w:r>
        <w:t>AC/1170/2023 Il s'ensuit que la décision de refus de l'assistance juridique du 20 novembre 2023 sera confirmée, par substitution de motifs.</w:t>
      </w:r>
    </w:p>
    <w:p>
      <w:r>
        <w:rPr>
          <w:b/>
        </w:rPr>
        <w:t>E. 3.3</w:t>
      </w:r>
    </w:p>
    <w:p>
      <w:r>
        <w:t>Vu l'issue du litige, point n'est, dès lors, besoin d'examiner les autres griefs de la recourante.</w:t>
      </w:r>
    </w:p>
    <w:p>
      <w:r>
        <w:rPr>
          <w:b/>
        </w:rPr>
        <w:t>E. 4</w:t>
      </w:r>
    </w:p>
    <w:p>
      <w:r>
        <w:t>Sauf exceptions non réalisées en l'espèce, il n'est pas perçu de frais judiciaires pour la procédure d'assistance juridique (art. 119 al. 6 CPC). Il n'y a pas lieu à l'octroi de dépens. * * * * *</w:t>
      </w:r>
    </w:p>
    <w:p>
      <w:r>
        <w:t>- 8/8 -</w:t>
      </w:r>
    </w:p>
    <w:p>
      <w:r>
        <w:t>AC/1170/2023 PAR CES MOTIFS, LA VICE-PRÉSIDENTE DE LA COUR : A la forme : Déclare recevable le recours formé par A______ contre la décision rendue le 20 novembre 2023 par la vice-présidence du Tribunal civil dans la cause AC/1170/2023.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