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DAAJ/37/2024 vom 27. November 2023</w:t>
      </w:r>
    </w:p>
    <w:p>
      <w:r>
        <w:t>GE Cour de justice, 2023-11-27, FR</w:t>
      </w:r>
    </w:p>
    <w:p>
      <w:r>
        <w:rPr>
          <w:b/>
        </w:rPr>
        <w:t xml:space="preserve">Quelle: </w:t>
      </w:r>
      <w:r>
        <w:t>https://mcp.opencaselaw.ch/entscheid/ge_gerichte_DAAJ_37_2024</w:t>
      </w:r>
    </w:p>
    <w:p>
      <w:r>
        <w:t>FR: GE_GERICHTE DAAJ/37/2024 du 27 novembre 2023</w:t>
      </w:r>
    </w:p>
    <w:p>
      <w:r>
        <w:t>IT: GE_GERICHTE DAAJ/37/2024 del 27 novembre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 Bien que l'art. 321 al. 1 CPC exige uniquement que le recours soit écrit et motivé, celui- ci doit également contenir des conclusions, à l'instar de l'acte introductif d'instance (art. 221 al. 1 let. b CPC). L'interdiction du formalisme excessif commande toutefois de ne pas se montrer trop strict dans la formulation des conclusions si, à la lecture du mémoire, on comprend clairement ce que veut le recourant (arrêts du Tribunal fédéral 5A_127/2020 du 22 avril 2021 consid. 1.2; 5A_866/2015 du 2 mai 2016 consid. 1.2).</w:t>
      </w:r>
    </w:p>
    <w:p>
      <w:r>
        <w:rPr>
          <w:b/>
        </w:rPr>
        <w:t>E. 1.2</w:t>
      </w:r>
    </w:p>
    <w:p>
      <w:r>
        <w:t>En l'espèce, même si elle n'y conclut pas formellement, on comprend que la recourante sollicite l'annulation de la décision entreprise et le bénéfice de l'assistance juridique. Le recours est recevable pour avoir été interjeté dans le délai utile auprès de l'autorité compétente. Il ne respecte toutefois pas l'exigence de motivation, qui fait l'objet du considérant 3 ci-après.</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w:t>
      </w:r>
    </w:p>
    <w:p>
      <w:r>
        <w:t>- 5/7 -</w:t>
      </w:r>
    </w:p>
    <w:p>
      <w:r>
        <w:t>AC/3039/2023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La motivation est une condition de recevabilité du recours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 du Tribunal fédéral 5A_730/2021 du 9 février 2022 consid. 3.3.2 et les références). La motivation d'un recours doit, à tout le moins, satisfaire aux exigences qui sont posées pour un acte d'appel (art. 311 al. 1 CPC; arrêt du Tribunal fédéral 5A_488/2015 du 21 août 2015 consid. 3.2.1 et les références).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Le fait que le juge d'appel applique le droit d'office (art. 57 CPC) ne supprime pas l'exigence de motivation consacrée à l'art. 311 al. 1 CPC (arrêt du Tribunal fédéral 5A_488/2015 du 21 août 2015 consid. 3.2.1 et les références). Si la motivation d'un acte de recours fait défaut, la juridiction d'appel ou de recours n'entre pas en matière (arrêt du Tribunal fédéral 5A_357/2019 du 27 août 2021 consid. 4.1 et les références).</w:t>
      </w:r>
    </w:p>
    <w:p>
      <w:r>
        <w:rPr>
          <w:b/>
        </w:rPr>
        <w:t>E. 3.2</w:t>
      </w:r>
    </w:p>
    <w:p>
      <w:r>
        <w:t>En l'espèce, le recours ne respecte pas les conditions de motivation imposées par la loi. En effet, l'acte de recours ne contient pas de motivation suffisante permettant de comprendre en quoi la vice-présidence du Tribunal civil aurait établi les faits de manière arbitraire et quelle violation de la loi lui est reprochée. En particulier, la recourante ne critique pas la décision en tant qu'elle retient qu'elle a échoué à rendre</w:t>
      </w:r>
    </w:p>
    <w:p>
      <w:r>
        <w:t>- 6/7 -</w:t>
      </w:r>
    </w:p>
    <w:p>
      <w:r>
        <w:t>AC/3039/2023 vraisemblable qu'elle aurait subi des violences conjugales, voire entamé des démarches auprès des autorités du Royaume-Uni et que l'Equateur n'est pas en proie à la guerre. La recourante se limite en effet à présenter des moyens de preuve nouveaux tendant à prouver ces faits. Or ceux-ci sont irrecevables (cf. ch. 2 supra). Dans la mesure où l'absence de motivation de l'acte ne constitue pas un vice de forme réparable au sens de l'art. 132 CPC (HOHL, op. cit., n. 3030), il ne peut être entré en matière sur le recours, qui est dès lors déclaré irrecevable.</w:t>
      </w:r>
    </w:p>
    <w:p>
      <w:r>
        <w:rPr>
          <w:b/>
        </w:rPr>
        <w:t>E. 4</w:t>
      </w:r>
    </w:p>
    <w:p>
      <w:r>
        <w:t>Sauf exceptions non réalisées en l'espèce, il n'est pas perçu de frais judiciaires pour la procédure d'assistance juridique (art. 119 al. 6 CPC). * * * * *</w:t>
      </w:r>
    </w:p>
    <w:p>
      <w:r>
        <w:t>- 7/7 -</w:t>
      </w:r>
    </w:p>
    <w:p>
      <w:r>
        <w:t>AC/3039/2023 PAR CES MOTIFS, LA VICE-PRÉSIDENTE DE LA COUR :</w:t>
      </w:r>
    </w:p>
    <w:p>
      <w:r>
        <w:t>Déclare irrecevable le recours formé le 22 décembre 2023 par A______ contre la décision rendue le 27 novembre 2023 par la vice-présidence du Tribunal civil dans la cause AC/3039/2023. Déboute A______ de toutes autres conclusions. Dit qu'il n'est pas perçu de frais judiciaires pour le recours, ni alloué de dépens. Notifie une copie de la présente décision à A______ en l'Étude de Me D______ (art. 137 CPC). Siégeant : Madame Verena PEDRAZZINI RIZZI, vice-présidente; Madame Maïté VALENTE, greffière.</w:t>
      </w:r>
    </w:p>
    <w:p>
      <w:r>
        <w:t>Indication des voies de recours : 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