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DAAJ/37/2016 vom 13. Januar 2016</w:t>
      </w:r>
    </w:p>
    <w:p>
      <w:r>
        <w:t>GE Cour de justice, 2016-01-13, FR</w:t>
      </w:r>
    </w:p>
    <w:p>
      <w:r>
        <w:rPr>
          <w:b/>
        </w:rPr>
        <w:t xml:space="preserve">Quelle: </w:t>
      </w:r>
      <w:r>
        <w:t>https://mcp.opencaselaw.ch/entscheid/ge_gerichte_DAAJ_37_2016</w:t>
      </w:r>
    </w:p>
    <w:p>
      <w:r>
        <w:t>FR: GE_GERICHTE DAAJ/37/2016 du 13 janvier 2016</w:t>
      </w:r>
    </w:p>
    <w:p>
      <w:r>
        <w:t>IT: GE_GERICHTE DAAJ/37/2016 del 13 gennaio 2016</w:t>
      </w:r>
    </w:p>
    <w:p>
      <w:pPr>
        <w:pStyle w:val="Heading2"/>
      </w:pPr>
      <w:r>
        <w:t>Erwägungen</w:t>
      </w:r>
    </w:p>
    <w:p>
      <w:r>
        <w:rPr>
          <w:b/>
        </w:rPr>
        <w:t>E. 1.1</w:t>
      </w:r>
    </w:p>
    <w:p>
      <w:r>
        <w:t>La décision entreprise est sujette à recours auprès du président de la Cour de justice en tant qu'elle retire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w:t>
      </w:r>
    </w:p>
    <w:p>
      <w:r>
        <w:rPr>
          <w:b/>
        </w:rPr>
        <w:t>E. 1.2</w:t>
      </w:r>
    </w:p>
    <w:p>
      <w:r>
        <w:t>En vertu de l'art. 138 al. 3 let. a CPC, l'acte est réputé notifié en cas d'envoi recommandé, lorsque celui-ci n'a pas été retiré à l'expiration d'un délai de sept jours à compter de l'échec de la remise, si le destinataire devait s'attendre à recevoir la notification, ce qui est le cas s'il est partie à une procédure judiciaire (voir également ATF 138 III 225 consid. 3.1; 134 V 49 consid. 4; 130 III 396 consid. 1.2.3).</w:t>
      </w:r>
    </w:p>
    <w:p>
      <w:r>
        <w:t>- 3/4 -</w:t>
      </w:r>
    </w:p>
    <w:p>
      <w:r>
        <w:t>AC/2331/2010</w:t>
      </w:r>
    </w:p>
    <w:p>
      <w:r>
        <w:rPr>
          <w:b/>
        </w:rPr>
        <w:t>E. 1.3</w:t>
      </w:r>
    </w:p>
    <w:p>
      <w:r>
        <w:t>En l'espèce, la décision entreprise a été communiquée par pli recommandé du 15 janvier 2016. La recourante devait s'attendre à recevoir la décision litigieuse, laquelle faisait suite aux demandes répétées du greffe d'Assistance juridique tendant à actualiser sa situation financière en vue d'une éventuelle demande de remboursement, la recourante ayant par ailleurs donné suite à ces requêtes par envois des 16 décembre 2015 et 2 janvier 2016. En conséquence, la décision querellée est réputée avoir été valablement notifiée à l'échéance du délai de sept jours suivant l'échec de la remise (16 janvier 2016), soit le 23 janvier 2016. Le délai de recours de 10 jours a ainsi commencé à courir le 24 janvier 2016 et est arrivé à échéance le 2 février 2016. Partant, le recours interjeté le 12 février 2016 est tardif, de sorte qu'il sera déclaré irrecevable.</w:t>
      </w:r>
    </w:p>
    <w:p>
      <w:r>
        <w:rPr>
          <w:b/>
        </w:rPr>
        <w:t>E. 2</w:t>
      </w:r>
    </w:p>
    <w:p>
      <w:r>
        <w:t>Sauf exceptions non réalisées en l'espèce, il n'est pas perçu de frais judiciaires pour la procédure d'assistance juridique (art. 119 al. 6 CPC). * * * * *</w:t>
      </w:r>
    </w:p>
    <w:p>
      <w:r>
        <w:t>- 4/4 -</w:t>
      </w:r>
    </w:p>
    <w:p>
      <w:r>
        <w:t>AC/2331/2010 PAR CES MOTIFS, LE VICE-PRÉSIDENT DE LA COUR : Déclare irrecevable le recours formé par A______ contre la décision rendue le 13 janvier 2016 par le Vice-président du Tribunal civil dans la cause AC/2331/2010. Dit qu'il n'est pas perçu de frais judiciaires pour le recours. Notifie une copie de la présente décision à A______ (art. 327 al. 5 CPC et 8 al. 3 RAJ). Siégeant : Monsieur Jean-Marc STRUBIN, vice-président; Monsieur David VAZQUEZ, commis-greffier.</w:t>
      </w:r>
    </w:p>
    <w:p>
      <w:r>
        <w:t>Le vice-président : Jean-Marc STRUBIN</w:t>
      </w:r>
    </w:p>
    <w:p>
      <w:r>
        <w:t>Le commis-greffier : David VAZQUEZ</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