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DAAJ/36/2022 vom 8. Dezember 2021</w:t>
      </w:r>
    </w:p>
    <w:p>
      <w:r>
        <w:t>GE Cour de justice, 2021-12-08, FR</w:t>
      </w:r>
    </w:p>
    <w:p>
      <w:r>
        <w:rPr>
          <w:b/>
        </w:rPr>
        <w:t xml:space="preserve">Quelle: </w:t>
      </w:r>
      <w:r>
        <w:t>https://mcp.opencaselaw.ch/entscheid/ge_gerichte_DAAJ_36_2022</w:t>
      </w:r>
    </w:p>
    <w:p>
      <w:r>
        <w:t>FR: GE_GERICHTE DAAJ/36/2022 du 8 décembre 2021</w:t>
      </w:r>
    </w:p>
    <w:p>
      <w:r>
        <w:t>IT: GE_GERICHTE DAAJ/36/2022 del 8 dicembre 2021</w:t>
      </w:r>
    </w:p>
    <w:p>
      <w:pPr>
        <w:pStyle w:val="Heading2"/>
      </w:pPr>
      <w:r>
        <w:t>Erwägungen</w:t>
      </w:r>
    </w:p>
    <w:p>
      <w:r>
        <w:rPr>
          <w:b/>
        </w:rPr>
        <w:t>E. 1.1</w:t>
      </w:r>
    </w:p>
    <w:p>
      <w:r>
        <w:t>En tant qu'elle refuse l'assistance juridique, la décision entreprise, rendue en procédure sommaire (art. 119 al. 3 CPC), peut faire l'objet d'un recours, écrit et motivé, auprès de la présidente de la Cour de justice (art. 121 et 321 al. 1 CPC; 21 al. 3 LaCC). La procédure pour laquelle l'assistance juridique est demandée relevant des juridictions civiles (art. 7 de la Loi sur la responsabilité de l’Etat et des communes [LREC]), le délai de recours est de dix jours à compter du lendemain de la notification de la décision querellée (art. 11 RAJ).</w:t>
      </w:r>
    </w:p>
    <w:p>
      <w:r>
        <w:rPr>
          <w:b/>
        </w:rPr>
        <w:t>E. 1.2</w:t>
      </w:r>
    </w:p>
    <w:p>
      <w:r>
        <w:t>Pour satisfaire à son obligation de motivation,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w:t>
      </w:r>
    </w:p>
    <w:p>
      <w:r>
        <w:rPr>
          <w:b/>
        </w:rPr>
        <w:t>E. 1.3</w:t>
      </w:r>
    </w:p>
    <w:p>
      <w:r>
        <w:t>Le principe général de la bonne foi, consacré notamment par l'art. 5 al. 3 Cst. féd., implique que les parties ne doivent subir aucun préjudice en raison d'une indication inexacte des voies de droit par un tribunal.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(ATF 138 I 49 consid. 8.3.2; arrêt du Tribunal fédéral 5D_182/2019 du 14 février 2020 consid. 2.2.3).</w:t>
      </w:r>
    </w:p>
    <w:p>
      <w:r>
        <w:rPr>
          <w:b/>
        </w:rPr>
        <w:t>E. 1.4</w:t>
      </w:r>
    </w:p>
    <w:p>
      <w:r>
        <w:t>En l'espèce, le recours, formé 23 jours après la notification de la décision querellée, est tardif. Cette tardiveté ne saurait toutefois, en vertu du principe de la bonne foi, être opposée à la recourante. En effet, dans la mesure où elle n'est pas assistée d'un mandataire professionnel et ne dispose pas de connaissances juridiques, il sera admis qu'elle pouvait de bonne foi se fier au délai de recours de 30 jours mentionné de manière erronée dans la décision attaquée et former son recours dans ce délai. Bien que la recourante n'ait pas pris de conclusions formelles, l'on comprend qu'elle souhaite l'annulation de la décision attaquée et sa mise au bénéfice de l'assistance</w:t>
      </w:r>
    </w:p>
    <w:p>
      <w:r>
        <w:t>- 5/8 -</w:t>
      </w:r>
    </w:p>
    <w:p>
      <w:r>
        <w:t>AC/3327/2021 juridique requise. En revanche, ses critiques à l'égard de ladite décision, rédigées dans un français approximatif, exposées de manière confuse et comprenant de nombreuses citations de dispositions légales, sont difficilement compréhensibles. Ainsi, compte tenu des exigences minimales de motivation prescrites par la loi, seuls les griefs suffisamment explicites seront traités. Partant, sous réserve des remarques qui précédent, le recours, formé auprès de l'autorité compétente, sera déclaré recevable.</w:t>
      </w:r>
    </w:p>
    <w:p>
      <w:r>
        <w:rPr>
          <w:b/>
        </w:rPr>
        <w:t>E. 1.5</w:t>
      </w:r>
    </w:p>
    <w:p>
      <w:r>
        <w:t>Lorsque la Cour est saisie d'un recours (art. 121 CPC), son pouvoir d'examen est limité à la violation du droit et à la constatation manifestement inexacte des faits (art. 320 CPC, applicable par renvoi de l'art. 8 al. 3 RAJ).</w:t>
      </w:r>
    </w:p>
    <w:p>
      <w:r>
        <w:rPr>
          <w:b/>
        </w:rPr>
        <w:t>E. 2</w:t>
      </w:r>
    </w:p>
    <w:p>
      <w:r>
        <w:t>Sauf exceptions non réalisées en l'espèce, il n'est pas perçu de frais judiciaires pour la procédure d'assistance juridique (art. 119 al. 6 CPC). * * * * *</w:t>
      </w:r>
    </w:p>
    <w:p>
      <w:r>
        <w:t>- 8/8 -</w:t>
      </w:r>
    </w:p>
    <w:p>
      <w:r>
        <w:t>AC/3327/2021</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2.2</w:t>
      </w:r>
    </w:p>
    <w:p>
      <w:r>
        <w:t>En vertu de l'art. 2 al. 1 LREC, applicable à l'Hospice général (art. 9 LREC et 2 al. 1 de la loi sur l'Hospice général), les établissements de droit public dotés de la personnalité juridique sont tenus de réparer le dommage résultant pour des tiers d'actes illicites commis soit intentionnellement, soit par négligence ou imprudence par leurs fonctionnaires ou agents dans l'accomplissement de leur travail. La LREC n'institue pas une responsabilité de type objectif ou causal, mais une responsabilité pour faute dont les conditions correspondent à celles de l'art. 41 CO, ce</w:t>
      </w:r>
    </w:p>
    <w:p>
      <w:r>
        <w:t>- 6/8 -</w:t>
      </w:r>
    </w:p>
    <w:p>
      <w:r>
        <w:t>AC/3327/2021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w:t>
      </w:r>
    </w:p>
    <w:p>
      <w:r>
        <w:rPr>
          <w:b/>
        </w:rPr>
        <w:t>E. 2.3</w:t>
      </w:r>
    </w:p>
    <w:p>
      <w:r>
        <w:t>La LIASI, dont l’Hospice général est l’organe exécutif (art. 3 al. 1 LIASI), a pour but de prévenir l'exclusion sociale et d'aider les personnes qui en souffrent à se réinsérer dans un environnement social et professionnel (art. 1 al. 1). A ces titres, elle vise notamment à soutenir les efforts des bénéficiaires de la loi en vue de se réinsérer sur le marché du travail et dans la vie sociale en général (art. 1 al. 2). Les prestations de l'aide sociale individuelle sont l'accompagnement social, des prestations financières et l'insertion professionnelle (art. 2 LIASI). Peuvent bénéficier d'un accompagnement social toutes les personnes majeures qui le demandent (art. 5 al. 1 LIASI). L'accompagnement social comprend notamment la prévention, l'information sociale, l'orientation et le conseil (art. 5 al. 2 LIASI). Lorsque le bénéficiaire n'a pas le droit à la prise en charge d'une formation continue par l'assurance-chômage ou par le service des bourses et prêts d'études, les frais liés à une telle formation sont remboursés à concurrence de 1'000 fr. par année civile si la formation choisie s'inscrit dans un projet d'insertion et si elle est reconnue par la loi cantonale sur la formation continue des adultes du 18 mai 2020 (art. 9 al. 17 RIASI). Des mesures de soutien et d'accompagnement pour les bénéficiaires de prestations d'aide financière désirant créer une activité indépendante sont par ailleurs prévues à l'art. 23I RIASI.</w:t>
      </w:r>
    </w:p>
    <w:p>
      <w:r>
        <w:rPr>
          <w:b/>
        </w:rPr>
        <w:t>E. 2.4</w:t>
      </w:r>
    </w:p>
    <w:p>
      <w:r>
        <w:t>Les décisions de l’Hospice général prises en application de la LIASI peuvent faire l’objet d’une opposition écrite, adressée à la direction de l'Hospice général, dans un délai de 30 jours à partir de leur notification (art. 51 al. 1 LIASI). Les décisions sur opposition peuvent, à leur tour, faire l'objet d'un recours à la chambre administrative de la Cour de justice dans un délai de 30 jours à partir de leur notification (art. 52 LIASI).</w:t>
      </w:r>
    </w:p>
    <w:p>
      <w:r>
        <w:rPr>
          <w:b/>
        </w:rPr>
        <w:t>E. 2.5</w:t>
      </w:r>
    </w:p>
    <w:p>
      <w:r>
        <w:t>En l'espèce, contrairement à ce que soutient la recourante, il n'apparaît pas, sur la base d'un examen sommaire, que l'Hospice général aurait violé de manière fautive la loi sur l'insertion et l'aide sociale individuelle ainsi que son règlement d'exécution. L'octroi de mesures de soutien et d'accompagnement pour le développement d'une activité indépendante suppose a priori, au regard du texte de l'art. 23I RIASI, que l'activité envisagée soit nouvelle et qu'elle soit susceptible de permettre au bénéficiaire de l'aide sociale de devenir financièrement autonome. Or, lorsque la recourante a, en 2011, été mise au bénéfice de prestations d'aide sociale, C______ existait depuis plusieurs années et ne lui rapportait aucun revenu. La recourante n'expose par ailleurs</w:t>
      </w:r>
    </w:p>
    <w:p>
      <w:r>
        <w:t>- 7/8 -</w:t>
      </w:r>
    </w:p>
    <w:p>
      <w:r>
        <w:t>AC/3327/2021 pas de quelle manière son activité de manager à titre bénévole au sein de ladite ONG pourrait devenir rémunératrice. En outre, le financement de formations suppose que celles-ci s'inscrivent dans un projet d'insertion et qu'elles soient reconnues par la loi cantonale sur la formation continue des adultes. Or, la recourante ne rend pas vraisemblable que ces conditions étaient réunies. En particulier, il n'apparaît a priori pas que l'accomplissement de formations en lien avec son activité bénévole pour les personnes sourdes serait susceptible de permettre une réinsertion professionnelle, l'existence de perspectives d'obtention d'un emploi rémunéré dans ce cadre n'étant pas rendue vraisemblable. Par ailleurs, la recourante n'allègue pas que les divers abus administratifs dont elle aurait été victime lui auraient causé un dommage, respectivement ne précise pas la nature du dommage subi. Enfin, la recourante ne rend pas vraisemblable que l'Hospice général aurait violé fautivement la LIASI ou son règlement d'exécution en lui refusant un accompagnement social dans le cadre de la succession de sa mère ainsi que lors de son retour en Suisse, ne produisant en particulier aucune décision de refus ni courrier contestant le bien-fondé de ce refus. La recourante ne rend également pas vraisemblable qu'elle se serait plainte d'un refus de statuer sur sa demande d'accompagnement social. Pour le surplus, il n'apparaît pas, de prime abord, que les dispositions de la Constitution fédérale et de la Convention relative aux droits des personnes handicapées dont se prévaut la recourante lui accorderaient un droit à des prestations d'aide sociale plus étendues que celles prévues par la LIASI. Compte tenu de ce qui précède, c'est à juste titre que la Vice-présidente du Tribunal de première instance a refusé d'octroyer le bénéfice de l'assistance juridique à la recourante au motif que la condition des chances de succès n'était pas réalisée. Partant, le recours, infondé,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