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DAAJ/36/2019 vom 25. September 2018</w:t>
      </w:r>
    </w:p>
    <w:p>
      <w:r>
        <w:t>GE Cour de justice, 2018-09-25, FR</w:t>
      </w:r>
    </w:p>
    <w:p>
      <w:r>
        <w:rPr>
          <w:b/>
        </w:rPr>
        <w:t xml:space="preserve">Quelle: </w:t>
      </w:r>
      <w:r>
        <w:t>https://mcp.opencaselaw.ch/entscheid/ge_gerichte_DAAJ_36_2019</w:t>
      </w:r>
    </w:p>
    <w:p>
      <w:r>
        <w:t>FR: GE_GERICHTE DAAJ/36/2019 du 25 septembre 2018</w:t>
      </w:r>
    </w:p>
    <w:p>
      <w:r>
        <w:t>IT: GE_GERICHTE DAAJ/36/2019 del 25 settembre 2018</w:t>
      </w:r>
    </w:p>
    <w:p>
      <w:pPr>
        <w:pStyle w:val="Heading2"/>
      </w:pPr>
      <w:r>
        <w:t>Erwägungen</w:t>
      </w:r>
    </w:p>
    <w:p>
      <w:r>
        <w:rPr>
          <w:b/>
        </w:rPr>
        <w:t>E. 1.1</w:t>
      </w:r>
    </w:p>
    <w:p>
      <w:r>
        <w:t>En tant qu'elle refuse l'assistance juridique, la décision entreprise, rendue en procédure sommaire (art. 10 al. 3 LPA), est sujette à recours auprès de la présidente de la Cour de justice (art. 121 CPC, 21 al. 3 LaCC et 1 al. 3 RAJ). Le recours, écrit et motivé, est introduit auprès de l'instance de recours dans un délai de trente jours (art. 10 al. 3 LPA; 130, 131 et 321 al. 1 CPC, applicables par renvoi des art. 10 al. 4 LPA et 8 al. 3 RAJ; arrêts du Tribunal fédéral 2D_73/2015 du 30 juin 2016 consid. 5.1;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et 1B_171/2011 précité consid. 2). Il appartient en particulier au recourant de motiver en droit son recours et de démontrer l'arbitraire des faits retenus par l'instance inférieure (HOHL, Procédure civile, Tome II, 2e éd. 2010,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La situation doit être appréciée à la date du dépôt de la requête et sur la base d'un examen sommaire (ATF 142 III 138 consid. 5.1 et les arrêts cités; 133 III 614 consid. 5).</w:t>
      </w:r>
    </w:p>
    <w:p>
      <w:r>
        <w:t>- 4/6 -</w:t>
      </w:r>
    </w:p>
    <w:p>
      <w:r>
        <w:t>AC/2744/2018 2.2.1. A teneur de l'art. 14 al. 1 LAsi, 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(principe dit de l'exclusivité de la procédure d'asile; ATF 128 II 200 consid. 2.1). Selon la jurisprudence, une exception au principe de l'exclusivité de la procédure d'asile n'est admise que si le droit à une autorisation de séjour requis par l'art. 14 al. 1 LAsi in initio apparaît «manifeste». Tel n'est en principe pas le cas si le requérant invoque uniquement le droit à la protection de sa vie privée au sens de l'art. 8 par. 1 CEDH, car la reconnaissance d'un droit à une autorisation de séjour par ce biais revêt un caractère exceptionnel. En revanche, la jurisprudence admet que l'art. 8 par. 1 CEDH justifie de faire exception à l'art. 14 al. 1 LAsi lorsqu'il en va de la protection de la vie privée et familiale, notamment pour protéger les relations entre époux (ATF 137 I 351 consid. 3.1). Une décision prise par l'OCPM sur la base de l'art. 14 al. 1 LAsi suite à une requête d'un étranger fondée sur une disposition de la LEI peut faire l'objet d'un recours auprès du tribunal (ATA/387/2012 du 19 juin 2012 consid. 5; cf. également arrêt du Tribunal fédéral 2C_303/2018 du 20 juin 2018 consid. 1.3 par analogie). 2.2.2. L'art. 14 al. 2 LAsi autorise une dérogation à ce principe : sous réserve de l'approbation du SEM, le canton peut octroyer une autorisation de séjour à toute personne qui lui a été attribuée conformément à la loi, si la personne concernée séjourne en Suisse depuis au moins cinq ans à compter du dépôt de la demande d'asile (let. a), si le lieu de séjour de la personne concernée a toujours été connu des autorités (let. b), s'il s'agit d'un cas de rigueur grave en raison de l'intégration poussée de la personne concernée (let. c), et s'il n'existe aucun motif de révocation au sens de l'art. 62 LEI (let. d). Lorsqu'il entend faire usage de cette possibilité, le canton le signale immédiatement au SEM (art. 14 al. 3 LAsi). La personne concernée n'a qualité de partie que lors de la procédure d'approbation du SEM (art. 14 al. 4 LAsi), soit après que l'autorité cantonale a décidé d'entrer en matière sur l'octroi d'une telle autorisation de séjour (cf. ATF 137 I 128 consid. 4.1 et 4.5). A contrario, le requérant, qui ne peut faire valoir aucun droit à une autorisation de séjour, n'a pas qualité de partie dans la procédure menant à la décision de l'autorité cantonale compétente d'octroyer ou de refuser de soumettre son dossier au SEM en vue de l'octroi d'une autorisation de séjour pour cas de rigueur (ATF 137 I 128 consid. 4.1; arrêt du Tribunal fédéral 2C_853/2008 du 28 janvier 2009; ATA/245/2011 du 12 avril 2011 consid. 3).</w:t>
      </w:r>
    </w:p>
    <w:p>
      <w:r>
        <w:rPr>
          <w:b/>
        </w:rPr>
        <w:t>E. 2.3</w:t>
      </w:r>
    </w:p>
    <w:p>
      <w:r>
        <w:t>En l'espèce, la recourante ne peut invoquer aucun droit manifeste à la délivrance d'une autorisation de séjour, dès lors que son fiancé, jouissant d'un droit de présence en</w:t>
      </w:r>
    </w:p>
    <w:p>
      <w:r>
        <w:t>- 5/6 -</w:t>
      </w:r>
    </w:p>
    <w:p>
      <w:r>
        <w:t>AC/2744/2018 Suisse, est décédé avant la célébration du mariage. Bien que recevable puisque dirigé contre une décision de refus d'entrer en matière de l'OCPM fondée sur l'art. 14 al. 1 LAsi, son recours paraît ainsi dénué de chances de succès. Quant à la dérogation prévue à l'art. 14 al. 2 LAsi, la recourante ne dispose pas de la qualité de partie dans ce cadre, étant précisé que seules les autorités fribourgeoises seraient compétentes, le cas échéant, pour proposer au SEM l'admission provisoire de la recourante. Partant, le recours, infondé, sera rejeté.</w:t>
      </w:r>
    </w:p>
    <w:p>
      <w:r>
        <w:rPr>
          <w:b/>
        </w:rPr>
        <w:t>E. 3</w:t>
      </w:r>
    </w:p>
    <w:p>
      <w:r>
        <w:t>Sauf exceptions non réalisées en l'espèce, il n'est pas perçu de frais judiciaires pour la procédure d'assistance juridique (art. 119 al. 6 CPC). * * * * *</w:t>
      </w:r>
    </w:p>
    <w:p>
      <w:r>
        <w:t>- 6/6 -</w:t>
      </w:r>
    </w:p>
    <w:p>
      <w:r>
        <w:t>AC/2744/2018 PAR CES MOTIFS, LE VICE-PRÉSIDENT DE LA COUR : A la forme : Déclare recevable le recours formé le 2 octobre 2018 par A______ contre la décision rendue le 25 septembre 2018 par le Vice-président du Tribunal civil dans la cause AC/2744/2018.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Le Vice-président : Patrick CHENAUX</w:t>
      </w:r>
    </w:p>
    <w:p>
      <w:r>
        <w:t>La greffière : Maïté VALENTE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