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DAAJ/36/2018 vom 22. Februar 2018</w:t>
      </w:r>
    </w:p>
    <w:p>
      <w:r>
        <w:t>GE Cour de justice, 2018-02-22, FR</w:t>
      </w:r>
    </w:p>
    <w:p>
      <w:r>
        <w:rPr>
          <w:b/>
        </w:rPr>
        <w:t xml:space="preserve">Quelle: </w:t>
      </w:r>
      <w:r>
        <w:t>https://mcp.opencaselaw.ch/entscheid/ge_gerichte_DAAJ_36_2018</w:t>
      </w:r>
    </w:p>
    <w:p>
      <w:r>
        <w:t>FR: GE_GERICHTE DAAJ/36/2018 du 22 février 2018</w:t>
      </w:r>
    </w:p>
    <w:p>
      <w:r>
        <w:t>IT: GE_GERICHTE DAAJ/36/2018 del 22 febbraio 2018</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à savoir les notifications du TPI adressées à Me C______ dans le cadre de l'action en désaveu nonobstant l'absence de constitution de ce dernier pour cette procédure et la maîtrise incomplète de la langue française par celle-là, ne seront pas pris en considération.</w:t>
      </w:r>
    </w:p>
    <w:p>
      <w:r>
        <w:rPr>
          <w:b/>
        </w:rPr>
        <w:t>E. 3.1</w:t>
      </w:r>
    </w:p>
    <w:p>
      <w:r>
        <w:t>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w:t>
      </w:r>
    </w:p>
    <w:p>
      <w:r>
        <w:t>- 5/6 -</w:t>
      </w:r>
    </w:p>
    <w:p>
      <w:r>
        <w:t>AC/2332/2017 développée en relation avec l'art. 29 al. 3 Cst., reste aussi applicable dans le cadre des art. 117 ss. CPC (arrêts du Tribunal fédéral 6B_752/2017 du 18 janvier 2018 consid. 2 et 4A_410/2013 du 5 décembre 2013 consid. 3.2).</w:t>
      </w:r>
    </w:p>
    <w:p>
      <w:r>
        <w:rPr>
          <w:b/>
        </w:rPr>
        <w:t>E. 3.2</w:t>
      </w:r>
    </w:p>
    <w:p>
      <w:r>
        <w:t>En l'espèce, la requête de la recourante du 19 février 2018 est fondée sur le même état de fait que celle qu'elle avait déjà formée le 24 juillet 2017 et le délai que le TPI lui a imparti pour répondre à l'action en désaveu et produire les pièces, ainsi que sa convocation à l'audience du 10 avril 2018 ne sont pas des circonstances nouvelles, puisqu'il s'agit du déroulement usuel de la procédure en désaveu. Or, la Vice-présidente du Tribunal civil, dans sa décision de refus partiel du 3 août 2017, avait considéré que la recourante n'avait pas besoin d'être assistée par un avocat pour défendre à l'action en désaveu, puisque les intérêts de celle-là étaient suffisamment préservés par les maximes d'office et inquisitoire applicables à cette procédure. Si la recourante estimait qu'elle remplissait les conditions posées par la jurisprudence pour pouvoir prétendre à l'assistance juridique, elle aurait dû recourir contre la première décision de refus, ce qu'elle n'a pas fait. Enfin, la répercussion des tensions résultant de la procédure en désaveu sur la procédure en divorce n'est pas pertinente pour l'octroi de l'assistance juridique dans la procédure en désaveu. Conformément aux principes rappelés ci-dessus, c'est donc avec raison que le Vice- président du Tribunal civil a refusé de reconsidérer la décision de refus partiel du 3 août 2017.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AC/2332/2017 PAR CES MOTIFS, LE VICE-PRÉSIDENT DE LA COUR : A la forme : Déclare recevable le recours formé par A______ contre la décision rendue le 22 février 2018 par le Vice-président du Tribunal civil dans la cause AC/2332/2017. Au fond : Le rejette. Déboute A______ de toutes autres conclusions. Dit qu'il n'est pas perçu de frais judiciaires pour le recours, ni alloué de dépens. Notifie une copie de la présente décision à A______ en l'Étude de Me C______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