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DAAJ/34/2018 vom 2. Januar 2018</w:t>
      </w:r>
    </w:p>
    <w:p>
      <w:r>
        <w:t>GE Cour de justice, 2018-01-02, FR</w:t>
      </w:r>
    </w:p>
    <w:p>
      <w:r>
        <w:rPr>
          <w:b/>
        </w:rPr>
        <w:t xml:space="preserve">Quelle: </w:t>
      </w:r>
      <w:r>
        <w:t>https://mcp.opencaselaw.ch/entscheid/ge_gerichte_DAAJ_34_2018</w:t>
      </w:r>
    </w:p>
    <w:p>
      <w:r>
        <w:t>FR: GE_GERICHTE DAAJ/34/2018 du 2 janvier 2018</w:t>
      </w:r>
    </w:p>
    <w:p>
      <w:r>
        <w:t>IT: GE_GERICHTE DAAJ/34/2018 del 2 gennaio 2018</w:t>
      </w:r>
    </w:p>
    <w:p>
      <w:pPr>
        <w:pStyle w:val="Heading2"/>
      </w:pPr>
      <w:r>
        <w:t>Erwägungen</w:t>
      </w:r>
    </w:p>
    <w:p>
      <w:r>
        <w:rPr>
          <w:b/>
        </w:rPr>
        <w:t>E. 28</w:t>
      </w:r>
    </w:p>
    <w:p>
      <w:r>
        <w:t>novembre 2017. Une telle pièce ne figure toutefois pas au dossier soumis au premier</w:t>
      </w:r>
    </w:p>
    <w:p>
      <w:r>
        <w:t>- 4/5 -</w:t>
      </w:r>
    </w:p>
    <w:p>
      <w:r>
        <w:t>AC/3862/2017 juge, de sorte que, produite pour la première fois en seconde instance, elle est irrecevable. Ce nonobstant, compte tenu d'une contradiction présente au dossier, l'Autorité de première instance ne pouvait pas retenir que la recourante faisait ménage commun avec le père de sa fille sans l'avoir, au préalable, interpellée sur cette question. En effet, sous ch. 5 du formulaire de requête d'assistance juridique, la recourante a indiqué qu'elle ne faisait ménage commun qu'avec sa fille B______, âgée de 8 ans. En dernière page dudit formulaire, dans la liste des ressources mensuelles, elle a toutefois inscrit le salaire mensuel net de son époux alors qu'il y était précisé que ce revenu n'était à mentionner qu'en cas de ménage commun. Dans la mesure où cet élément est essentiel pour déterminer si la recourante remplit les conditions d'indigence, la décision querellée sera annulée et la cause renvoyée à l'Autorité de première instance pour réexamen de la situation financière de la recourante, cas échéant examen des chances de succès de la cause, puis nouvelle décision. 4.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- 5/5 -</w:t>
      </w:r>
    </w:p>
    <w:p>
      <w:r>
        <w:t>AC/3862/2017 PAR CES MOTIFS, LE VICE-PRÉSIDENT DE LA COUR : A la forme : Déclare recevable le recours formé le 17 janvier 2018 par A______ contre la décision rendue le 2 janvier 2018 par le Vice-président du Tribunal civil dans la cause AC/3862/2017. Au fond : Annule la décision entreprise. Cela fait : Renvoie la cause au Vice-président du Tribunal civil pour instruction complémentaire et nouvelle décision. Déboute A______ de toutes autres conclusions. Dit qu'il n'est pas perçu de frais judiciaires pour le recours, ni alloué de dépens. Notifie une copie de la présente décision à A______ en l'Etude de Me Julie BRANDT (art. 137 CPC). Siégeant : Monsieur Patrick CHENAUX, Vice-président; Madame Maïté VALENTE, greffière.</w:t>
      </w:r>
    </w:p>
    <w:p>
      <w:r>
        <w:t>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