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DAAJ/34/2016 vom 26. Januar 2016</w:t>
      </w:r>
    </w:p>
    <w:p>
      <w:r>
        <w:t>GE Cour de justice, 2016-01-26, FR</w:t>
      </w:r>
    </w:p>
    <w:p>
      <w:r>
        <w:rPr>
          <w:b/>
        </w:rPr>
        <w:t xml:space="preserve">Quelle: </w:t>
      </w:r>
      <w:r>
        <w:t>https://mcp.opencaselaw.ch/entscheid/ge_gerichte_DAAJ_34_2016</w:t>
      </w:r>
    </w:p>
    <w:p>
      <w:r>
        <w:t>FR: GE_GERICHTE DAAJ/34/2016 du 26 janvier 2016</w:t>
      </w:r>
    </w:p>
    <w:p>
      <w:r>
        <w:t>IT: GE_GERICHTE DAAJ/34/2016 del 26 gennaio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de sorte que ceux-ci seront pas pris en considération.</w:t>
      </w:r>
    </w:p>
    <w:p>
      <w:r>
        <w:rPr>
          <w:b/>
        </w:rPr>
        <w:t>E. 3</w:t>
      </w:r>
    </w:p>
    <w:p>
      <w:r>
        <w:t>La recourante fait grief au Vice-président du Tribunal civil d'avoir considéré qu'elle ne remplissait pas la condition de l'indigence.</w:t>
      </w:r>
    </w:p>
    <w:p>
      <w:r>
        <w:t>- 4/6 -</w:t>
      </w:r>
    </w:p>
    <w:p>
      <w:r>
        <w:t>AC/225/2016</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(ATF 138 III 672 consid. 4.2.1).</w:t>
      </w:r>
    </w:p>
    <w:p>
      <w:r>
        <w:rPr>
          <w:b/>
        </w:rPr>
        <w:t>E. 3.2</w:t>
      </w:r>
    </w:p>
    <w:p>
      <w:r>
        <w:t>En l'espèce, la recourante soutient que la décision du Vice-président du Tribunal civil ne tient pas compte des obstacles liés à la vente d'une villa. Ainsi, même si elle et son mari s'entendaient pour mettre leur bien immobilier en vente, plusieurs mois s'écouleraient avant qu'elle ne puisse bénéficier des liquidités nécessaires pour s'acquitter de l'avance de frais requise. Par ailleurs, la possibilité évoquée par le premier juge d'en appeler au Tribunal sur la base de l'art. 169 al. 2 CC afin d'obtenir l'autorisation de grever la maison d'un gage serait illusoire, dès lors que ce procédé n'est pas susceptible de suspendre le délai de paiement des frais d'introduction requis. Faute de moyens financiers suffisants, elle ne pourra donc pas s'acquitter de ladite avance de frais à temps, ce qui aura pour conséquence que sa demande en divorce sera déclarée irrecevable.</w:t>
      </w:r>
    </w:p>
    <w:p>
      <w:r>
        <w:t>- 5/6 -</w:t>
      </w:r>
    </w:p>
    <w:p>
      <w:r>
        <w:t>AC/225/2016 Les griefs de la recourante sont tous dénués de fondement. En effet, compte tenu des principes rappelés ci-dessus, la requête de provisio ad litem qu'elle a formée a automatiquement suspendu le délai pour payer l'avance de frais de 44'000 fr. requise par le Tribunal. Par ailleurs, même dans l'hypothèse où sa demande de provisio ad litem devait être rejetée par le Tribunal, la situation financière de la recourante n'est pas compatible avec la notion d'indigence, au vu de l'importante fortune mobilière (estimée à plus de 170'000 fr.) et immobilière des époux. Il est vrai que même si les époux mettaient en vente la villa conjugale, il est peu probable que la recourante puisse obtenir à court délai les liquidités nécessaires pour s'acquitter de l'avance de frais demandée. Cependant, la recourante n'allègue pas avoir tenté sans succès, notamment en demandant l'accord de son mari, de constituer une hypothèque complémentaire sur l'immeuble en question, ce qui lui permettrait de disposer de liquidités supplémentaires. Compte tenu de ce qui précède, le premier juge a, à juste titre, refusé d'octroyer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 * * * *</w:t>
      </w:r>
    </w:p>
    <w:p>
      <w:r>
        <w:t>- 6/6 -</w:t>
      </w:r>
    </w:p>
    <w:p>
      <w:r>
        <w:t>AC/225/2016 PAR CES MOTIFS, LE VICE-PRÉSIDENT DE LA COUR : A la forme : Déclare recevable le recours formé par A______ contre la décision rendue le 26 janvier 2016 par le Vice-président du Tribunal civil dans la cause AC/225/2016. Au fond : Le rejette. Déboute A______ de toutes autres conclusions. Dit qu'il n'est pas perçu de frais judiciaires pour le recours. Notifie une copie de la présente décision à A______ en l'Étude de Me Thomas BARTH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