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DAAJ/33/2024 vom 18. Dezember 2023</w:t>
      </w:r>
    </w:p>
    <w:p>
      <w:r>
        <w:t>GE Cour de justice, 2023-12-18, FR</w:t>
      </w:r>
    </w:p>
    <w:p>
      <w:r>
        <w:rPr>
          <w:b/>
        </w:rPr>
        <w:t xml:space="preserve">Quelle: </w:t>
      </w:r>
      <w:r>
        <w:t>https://mcp.opencaselaw.ch/entscheid/ge_gerichte_DAAJ_33_2024</w:t>
      </w:r>
    </w:p>
    <w:p>
      <w:r>
        <w:t>FR: GE_GERICHTE DAAJ/33/2024 du 18 décembre 2023</w:t>
      </w:r>
    </w:p>
    <w:p>
      <w:r>
        <w:t>IT: GE_GERICHTE DAAJ/33/2024 del 18 dicembre 2023</w:t>
      </w:r>
    </w:p>
    <w:p>
      <w:pPr>
        <w:pStyle w:val="Heading2"/>
      </w:pPr>
      <w:r>
        <w:t>Erwägungen</w:t>
      </w:r>
    </w:p>
    <w:p>
      <w:r>
        <w:rPr>
          <w:b/>
        </w:rPr>
        <w:t>E. 1.1</w:t>
      </w:r>
    </w:p>
    <w:p>
      <w:r>
        <w:t>En tant qu'elle refuse l'assistance juridique, la décision entreprise, rendue en procédure sommaire (art. 119 al. 3 CPC), est sujette à recours auprès de la présidence de la Cour de justice (art. 121 CPC, 21 al. 3 LaCC et 1 al. 3 RAJ), compétence expressément déléguée à la vice-présidence soussignée sur la base des art. 29 al. 5 LOJ et 10 al. 1 du Règlement de la Cour de justice (RSG E 2 05.47). Le recours, écrit et motivé, est introduit auprès de l'instance de recours (art. 321 al. 1 CPC) dans un délai de dix jours (art. 321 al. 2 CPC et 11 RAJ). Le délai de dix jours se calcule selon l'art. 142 CPC, à teneur duquel les délais déclenchés par la communication ou la survenance d'un événement courent dès le lendemain de celles-ci (al. 1). Si le dernier jour est un samedi, un dimanche ou un jour férié reconnu par le droit fédéral ou le droit cantonal du siège du tribunal, le délai expire le premier jour ouvrable qui suit (al. 3).</w:t>
      </w:r>
    </w:p>
    <w:p>
      <w:r>
        <w:rPr>
          <w:b/>
        </w:rPr>
        <w:t>E. 1.2</w:t>
      </w:r>
    </w:p>
    <w:p>
      <w:r>
        <w:t>En l'espèce, le recourant croit à tort avoir formé tardivement son recours. En effet, la décision du 18 décembre 2023 de la vice-présidence du Tribunal civil lui a été notifiée le 11 janvier 2024, de sorte que le délai de recours de dix jours a commencé à courir le 12 janvier 2024 (art. 142 al. 1 CPC) et n'a pas pris fin le 21 janvier 2024, car il s'agissait d'un dimanche, de sorte que le délai a expiré le premier jour ouvrable qui a suivi, soit le lundi 22 janvier 2024, en application de l'art. 142 al. 3 CPC. Par conséquent, le recours formé le 15 janvier 2024 est recevable à la forme pour avoir été interjeté dans le délai utile et en la forme écrite prescrite par la loi. Il convient d'examiner si ledit recours respecte les autres conditions de recevabilité, à savoir les dispositions légales et jurisprudentielles relatives à la recevabilité de la motivation du recours.</w:t>
      </w:r>
    </w:p>
    <w:p>
      <w:r>
        <w:rPr>
          <w:b/>
        </w:rPr>
        <w:t>E. 2.1.1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 Pour satisfaire à son obligation de motiver prévue à l'art. 321 al. 1 CPC, l'appelant - respectivement le recourant (arrêts du Tribunal fédéral 4A_522/2022 du 30 novembre 2022 consid. 6; 4A_153/2022 du 7 avril 2022 consid. 3.2) - doit démontrer le caractère erroné de la motivation de la décision attaquée par une argumentation suffisamment explicite pour que la seconde instance puisse la comprendre aisément, ce qui suppose une désignation précise des passages de la décision qu'il attaque et des pièces du dossier sur</w:t>
      </w:r>
    </w:p>
    <w:p>
      <w:r>
        <w:t>- 4/6 -</w:t>
      </w:r>
    </w:p>
    <w:p>
      <w:r>
        <w:t>AC/2896/2023 lesquelles repose sa critique. Même si la seconde instance applique le droit d'office (art. 57 CPC), le procès se présente différemment en seconde instance, vu la décision déjà rendue. L'appelant [le recourant]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[le recours] est irrecevable (ATF 147 III 176 consid. 4.2.1; arrêt du Tribunal fédéral 5A_524/2023 du 14 décembre 2023 consid. 3.3.1 et les références citées).</w:t>
      </w:r>
    </w:p>
    <w:p>
      <w:r>
        <w:rPr>
          <w:b/>
        </w:rPr>
        <w:t>E. 2.1.2</w:t>
      </w:r>
    </w:p>
    <w:p>
      <w:r>
        <w:t>Aux termes de l'art. 326 al. 1 CPC, les allégations de faits et les preuves nouvelles sont irrecevables dans le cadre d'un recours.</w:t>
      </w:r>
    </w:p>
    <w:p>
      <w:r>
        <w:rPr>
          <w:b/>
        </w:rPr>
        <w:t>E. 2.1.3</w:t>
      </w:r>
    </w:p>
    <w:p>
      <w:r>
        <w:t>Selon l'art. 117 CPC, une personne a droit à l'assistance judiciaire à condition a) qu'elle ne dispose pas de ressources suffisantes et b) que sa cause ne paraît pas dépourvue de toute chance de succès. Selon l'art. 119 al. 2 CPC, le requérant justifie de sa situation de fortune et de ses revenus et expose l'affaire et les moyens de preuve qu'il entend invoquer. Il peut indiquer dans sa requête le nom du conseil juridique qu'il souhaite. Selon l'art. 7 RAJ, la personne requérante doit fournir les renseignements et les pièces nécessaires à l'appréciation des mérites de sa cause et de sa situation personnelle (al. 1). Elle doit justifier de sa situation financière (al. 2, 1ère phr.). Si la personne requérante ne respecte pas ces obligations ou ne fournit pas dans les délais impartis les renseignements ou pièces qui lui sont réclamés, sa requête sera déclarée infondée (al. 3).</w:t>
      </w:r>
    </w:p>
    <w:p>
      <w:r>
        <w:t>Applicable à la procédure portant sur l'octroi ou le refus de l'assistance judiciaire, la maxime inquisitoire est limitée par le devoir de collaborer des parties (arrêt du Tribunal fédéral 5A_836/2023 du 10 janvier 2024 consid. 3.2.2 et les références citées). Ce devoir de collaborer ressort en particulier de l'art. 119 al. 2 CPC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(arrêt du Tribunal fédéral 5A_836/2023 du 10 janvier 2024 consid. 3.2.2 et les références citées). Le juge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w:t>
      </w:r>
    </w:p>
    <w:p>
      <w:r>
        <w:t>- 5/6 -</w:t>
      </w:r>
    </w:p>
    <w:p>
      <w:r>
        <w:t>AC/2896/2023 erreurs procédurales commises par celles-ci (arrêt du Tribunal fédéral 5A_836/2023 du 10 janvier 2024 consid. 3.2.2).</w:t>
      </w:r>
    </w:p>
    <w:p>
      <w:r>
        <w:rPr>
          <w:b/>
        </w:rPr>
        <w:t>E. 2.2.1</w:t>
      </w:r>
    </w:p>
    <w:p>
      <w:r>
        <w:t>Il convient d'examiner l'application des dispositions légales et de la jurisprudence qui précèdent au présent recours. En l'espèce, la recevabilité du certificat médical nouvellement produit par le recourant peut demeurer indécise, dès lors qu'il n'a aucune incidence sur l'issue du litige. Le recourant ne reproche à la vice-présidence du Tribunal civil aucune constatation manifestement inexacte des faits et ne se plaint d'aucune violation de la loi. Dans ces conditions, en l'absence de motivation du recours, celui-ci sera déclaré irrecevable.</w:t>
      </w:r>
    </w:p>
    <w:p>
      <w:r>
        <w:rPr>
          <w:b/>
        </w:rPr>
        <w:t>E. 2.2.2</w:t>
      </w:r>
    </w:p>
    <w:p>
      <w:r>
        <w:t>Pour le surplus, la vice-présidence du Tribunal civil a constaté, avec raison, que le recourant n'avait renseigné ni sur sa situation financière, ni sur les mérites de sa cause, en violation des art. 119 al. 2 CPC et 7 al. 1 et al. 2 RAJ, n'ayant pas même précisé pour quelle procédure il sollicitait une dispense des frais judiciaires. Le GAJ, afin de pouvoir instruire la requête d'assistance juridique du recourant, non représenté par un conseil, lui a imparti par courriers un délai au 18 novembre 2023, puis un ultime délai au 9 décembre 2023, auxquels il n'a pas répondu, raison pour laquelle sa requête a été rejetée, en application de l'art. 7 al. 3 RAJ. Le GAJ n'avait aucune obligation d'interpeler le recourant une troisième fois et ce dernier n'a fait valoir aucun motif d'impossibilité de s'exécuter. En particulier, il n'a pas été empêché de répondre au GAJ pour cause de maladie, puisque celle-ci n'a été constatée qu'à partir du 24 décembre 2023, selon le certificat médical produit. Il n'a, dès lors, respecté ni son devoir de collaborer, ni son obligation de motiver sa requête d'assistance juridique, ce qui a entraîné, à raison, le rejet de ladite requête en première instance.</w:t>
      </w:r>
    </w:p>
    <w:p>
      <w:r>
        <w:rPr>
          <w:b/>
        </w:rPr>
        <w:t>E. 3</w:t>
      </w:r>
    </w:p>
    <w:p>
      <w:r>
        <w:t>Sauf exceptions non réalisées en l'espèce, il n'est pas perçu de frais judiciaires pour la procédure d'assistance juridique (art. 119 al. 6 CPC).</w:t>
      </w:r>
    </w:p>
    <w:p>
      <w:r>
        <w:t>PAR CES MOTIFS, LA VICE-PRÉSIDENTE DE LA COUR : Déclare irrecevable le recours formé par A______ contre la décision rendue le 18 décembre 2023 par la vice-présidence du Tribunal civil dans la cause AC/2896/2023. Déboute A______ de toutes autres conclusions. Dit qu'il n'est pas perçu de frais judiciaires pour le recours. Notifie une copie de la présente décision à A______ (art. 327 al. 5 CPC et 8 al. 3 RAJ). Siégeant : Madame Verena PEDRAZZINI RIZZI, vice-présidente; Madame Maïté VALENTE, greffière.</w:t>
      </w:r>
    </w:p>
    <w:p>
      <w:r>
        <w:t>- 6/6 -</w:t>
      </w:r>
    </w:p>
    <w:p>
      <w:r>
        <w:t>AC/2896/2023</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