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DAAJ/33/2016 vom 16. November 2015</w:t>
      </w:r>
    </w:p>
    <w:p>
      <w:r>
        <w:t>GE Cour de justice, 2015-11-16, FR</w:t>
      </w:r>
    </w:p>
    <w:p>
      <w:r>
        <w:rPr>
          <w:b/>
        </w:rPr>
        <w:t xml:space="preserve">Quelle: </w:t>
      </w:r>
      <w:r>
        <w:t>https://mcp.opencaselaw.ch/entscheid/ge_gerichte_DAAJ_33_2016</w:t>
      </w:r>
    </w:p>
    <w:p>
      <w:r>
        <w:t>FR: GE_GERICHTE DAAJ/33/2016 du 16 novembre 2015</w:t>
      </w:r>
    </w:p>
    <w:p>
      <w:r>
        <w:t>IT: GE_GERICHTE DAAJ/33/2016 del 16 novembre 2015</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A teneur l'art. 326 al. 1 CPC, les conclusions et les allégations de faits nouvelles sont irrecevables dans le cadre d'une procédure de recours.</w:t>
      </w:r>
    </w:p>
    <w:p>
      <w:r>
        <w:t>Par conséquent, les pièces nouvelles sont écartées de la procédure.</w:t>
      </w:r>
    </w:p>
    <w:p>
      <w:r>
        <w:rPr>
          <w:b/>
        </w:rPr>
        <w:t>E. 3</w:t>
      </w:r>
    </w:p>
    <w:p>
      <w:r>
        <w:t>Le recourant reproche au premier juge d'avoir considéré que son recours auprès de la Chambre des assurances sociales serait dénué de chances de succès.</w:t>
      </w:r>
    </w:p>
    <w:p>
      <w:r>
        <w:t>- 4/7 -</w:t>
      </w:r>
    </w:p>
    <w:p>
      <w:r>
        <w:t>AC/3374/2015</w:t>
      </w:r>
    </w:p>
    <w:p>
      <w:r>
        <w:t>3.1.1. Reprenant l'art. 29 al. 3 Cst., l'art. 117 CPC prévoit que toute personne qui ne dispose pas de ressources suffisantes a droit à l'assistance judiciaire à moins que sa cause paraisse dépourvue de toute chance de succès.</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w:t>
      </w:r>
    </w:p>
    <w:p>
      <w:r>
        <w:t>La situation doit être appréciée à la date du dépôt de la requête et sur la base d'un examen sommaire (ATF 138 III 217 consid. 2.2.4 ; 133 III 614 consid. 5).</w:t>
      </w:r>
    </w:p>
    <w:p>
      <w:r>
        <w:t>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t>3.1.2. Les personnes sans activité lucrative ont droit aux allocations familiales pour autant que leur enfant soit domicilié en Suisse (art. 2 let. e et 3 al. 4 de la loi genevoise sur les allocations familiales (LAE) ; art. 19 al. 1 de la loi fédérale sur les allocations familiales (LAFam) ; art. 1a de la loi sur l'assurance-vieillesse et survivants du 20 décembre 1946 (LAVS; RS 831.10)).</w:t>
      </w:r>
    </w:p>
    <w:p>
      <w:r>
        <w:t>Pour les enfants ayant leur domicile à l'étranger, les allocations familiales ne sont versées que si une convention internationale le prévoit (art. 4 al. 3 LAFam).</w:t>
      </w:r>
    </w:p>
    <w:p>
      <w:r>
        <w:t>Les enfants quittant la Suisse afin de suivre une formation sont présumés conserver leur domicile en Suisse pendant cinq ans au plus qu'ils conservent leur domicile en Suisse, ce délai commençant au plus tôt dès que l'enfant atteint l'âge de 16 ans (art. 7 al. 1bis OAFam). Pendant ce temps, le droit aux allocations familiales continue d'exister.</w:t>
      </w:r>
    </w:p>
    <w:p>
      <w:r>
        <w:t>Il s'agit toutefois d'une simple présomption de conservation du domicile en Suisse qui peut être renversée par la Caisse de compensation pour allocations familiales (ATAS/1148/2013 du 20 novembre 2013 consid. 5c).</w:t>
      </w:r>
    </w:p>
    <w:p>
      <w:r>
        <w:t>- 5/7 -</w:t>
      </w:r>
    </w:p>
    <w:p>
      <w:r>
        <w:t>AC/3374/2015</w:t>
      </w:r>
    </w:p>
    <w:p>
      <w:r>
        <w:t>Plus le séjour à l'étranger est court, plus il est probable que le domicile est conservé en Suisse. Au contraire, plus la Suisse est quittée tôt pour cause de formation, plus il est probable que le domicile se soit déplacé à l'étranger (DAFam no 301.1).</w:t>
      </w:r>
    </w:p>
    <w:p>
      <w:r>
        <w:t>Les critères allant à l'encontre d'une conservation du domicile en Suisse sont les suivants : – l'enfant n'est plus assuré dans l'assurance obligatoire des soins conformément à la loi fédérale du 18 mars 1994 sur l'assurance-maladie (LAMal). Selon l'art. 3, al. 1, LAMal toute personne domiciliée en Suisse doit être assurée ; – le contact avec la famille et les amis en Suisse n'est pas maintenu et les vacances semestrielles n'ont pas lieu en Suisse ; – l'enfant a quitté la Suisse afin de s'installer à l'étranger auprès d'un de ses parents ; – l'enfant a déjà habité autrefois dans son lieu de résidence actuel à l'étranger et y a fréquenté l'école.</w:t>
      </w:r>
    </w:p>
    <w:p>
      <w:r>
        <w:t>La notion de «domicile» développée en droit civil est applicable en matière d'allocations familiales (ATAS/832/2015 du 3 novembre 2015 consid. 8).</w:t>
      </w:r>
    </w:p>
    <w:p>
      <w:r>
        <w:t>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sv. et les arrêts cités).</w:t>
      </w:r>
    </w:p>
    <w:p>
      <w:r>
        <w:t>Nul ne peut avoir en même temps plusieurs domiciles (art. 23 al. 2 CC). Toute personne conserve son domicile aussi longtemps qu'elle n'en a pas créé un nouveau (art. 24 al. 1 CC).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 ; arrêt du Tribunal fédéral 9C_345/2010 du 16 février 2011). C'est ainsi que, selon les circonstances, une absence du pays peut être relativement longue, sans qu'il soit nécessaire d'admettre pour autant un changement de domicile. Après une telle absence toutefois, l'abandon du domicile en Suisse peut être présumé. Ceci vaut en particulier, si l'ensemble des circonstances permet de conclure à un transfert à l'étranger du centre de l'existence et des relations (ch. 1031 DAA).</w:t>
      </w:r>
    </w:p>
    <w:p>
      <w:r>
        <w:rPr>
          <w:b/>
        </w:rPr>
        <w:t>E. 3.2</w:t>
      </w:r>
    </w:p>
    <w:p>
      <w:r>
        <w:t>En l'espèce, il n'est pas contesté que durant toute sa minorité B______ était domiciliée à Genève et qu'elle n'a jamais résidé au Kosovo avant 2012.</w:t>
      </w:r>
    </w:p>
    <w:p>
      <w:r>
        <w:t>- 6/7 -</w:t>
      </w:r>
    </w:p>
    <w:p>
      <w:r>
        <w:t>AC/3374/2015 B______ ne pouvant avoir deux domiciles à fois se pose la question de savoir si et quand elle s'est constitué un nouveau domicile au Kosovo. L'annonce de son départ en août 2012 auprès de l'Office cantonal de la population et la résiliation de son assurance obligatoire des soins sont des indices du fait qu'elle désirait s'installer durablement à l'étranger. En outre, elle s'est vraisemblablement construit un nouveau lieu de vie au Kosovo puisque qu'elle y poursuit des études, y a rencontré son compagnon actuel et que, parallèlement, elle n'a pas apporté d'élément prouvant qu'elle a gardé des relations étroites avec les membres de sa famille restés en Suisse. Par conséquent, c'est à juste titre que le premier juge a considéré que les chances de succès du recourant étaient extrêmement faible. Au vu de ce qui précède, le recours est rejeté.</w:t>
      </w:r>
    </w:p>
    <w:p>
      <w:r>
        <w:rPr>
          <w:b/>
        </w:rPr>
        <w:t>E. 4</w:t>
      </w:r>
    </w:p>
    <w:p>
      <w:r>
        <w:t>Sauf exceptions non réalisées en l'espèce, il n'est pas perçu de frais judiciaires pour la procédure d'assistance juridique (art. 119 al. 6 CPC). * * * * *</w:t>
      </w:r>
    </w:p>
    <w:p>
      <w:r>
        <w:t>- 7/7 -</w:t>
      </w:r>
    </w:p>
    <w:p>
      <w:r>
        <w:t>AC/3374/2015 PAR CES MOTIFS, LE VICE-PRÉSIDENT DE LA COUR : A la forme : Déclare recevable le recours formé le 8 janvier 2016 par A______ contre la décision rendue le 16 novembre 2015 par le Vice-président du Tribunal civil dans la cause AC/3374/2015. Au fond : Le rejette. Déboute A______ de toutes autres conclusions. Dit qu'il n'est pas perçu de frais judiciaires pour le recours. Notifie une copie de la présente décision à A______ en l'Étude de Me Jacques EMERY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